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4EF3" w14:textId="67DDFDD4" w:rsidR="003772B5" w:rsidRPr="000A4F38" w:rsidRDefault="003772B5" w:rsidP="003772B5">
      <w:pPr>
        <w:jc w:val="center"/>
        <w:rPr>
          <w:b/>
          <w:color w:val="FF0000"/>
          <w:sz w:val="28"/>
        </w:rPr>
      </w:pPr>
      <w:r>
        <w:rPr>
          <w:b/>
          <w:color w:val="666699"/>
          <w:sz w:val="28"/>
        </w:rPr>
        <w:t>FTSE/JSE Africa Index Series - Quarterly Review</w:t>
      </w:r>
      <w:r w:rsidR="00B24750">
        <w:rPr>
          <w:b/>
          <w:color w:val="666699"/>
          <w:sz w:val="28"/>
        </w:rPr>
        <w:t xml:space="preserve"> </w:t>
      </w:r>
    </w:p>
    <w:p w14:paraId="05F28DAF" w14:textId="407B1595" w:rsidR="003772B5" w:rsidRDefault="008E7890" w:rsidP="003772B5">
      <w:pPr>
        <w:jc w:val="center"/>
        <w:rPr>
          <w:b/>
          <w:color w:val="666699"/>
          <w:sz w:val="24"/>
        </w:rPr>
      </w:pPr>
      <w:r>
        <w:rPr>
          <w:b/>
          <w:color w:val="666699"/>
          <w:sz w:val="24"/>
        </w:rPr>
        <w:t>3</w:t>
      </w:r>
      <w:r w:rsidR="006E11C4" w:rsidRPr="006E11C4">
        <w:rPr>
          <w:b/>
          <w:color w:val="666699"/>
          <w:sz w:val="24"/>
        </w:rPr>
        <w:t xml:space="preserve"> </w:t>
      </w:r>
      <w:r w:rsidR="00DD13E6">
        <w:rPr>
          <w:b/>
          <w:color w:val="666699"/>
          <w:sz w:val="24"/>
        </w:rPr>
        <w:t>June</w:t>
      </w:r>
      <w:r w:rsidR="00585276">
        <w:rPr>
          <w:b/>
          <w:color w:val="666699"/>
          <w:sz w:val="24"/>
        </w:rPr>
        <w:t xml:space="preserve"> 202</w:t>
      </w:r>
      <w:r>
        <w:rPr>
          <w:b/>
          <w:color w:val="666699"/>
          <w:sz w:val="24"/>
        </w:rPr>
        <w:t>6</w:t>
      </w:r>
    </w:p>
    <w:p w14:paraId="4532180A" w14:textId="6F2BDDBD" w:rsidR="00F01946" w:rsidRDefault="00712185" w:rsidP="00F01946">
      <w:pPr>
        <w:pStyle w:val="ICAParagraphText"/>
      </w:pPr>
      <w:r w:rsidRPr="00712185">
        <w:t>All constituent, sector, free float and shares in issue changes will be applied after</w:t>
      </w:r>
      <w:r w:rsidR="003E62CC">
        <w:t xml:space="preserve"> the close of business on </w:t>
      </w:r>
      <w:r w:rsidR="00E23D58">
        <w:t>Friday</w:t>
      </w:r>
      <w:r w:rsidR="003E62CC">
        <w:t xml:space="preserve">, </w:t>
      </w:r>
      <w:r w:rsidR="008E7890">
        <w:t>19</w:t>
      </w:r>
      <w:r w:rsidR="003E62CC">
        <w:t xml:space="preserve"> June 202</w:t>
      </w:r>
      <w:r w:rsidR="008E7890">
        <w:t>6</w:t>
      </w:r>
      <w:r w:rsidRPr="00712185">
        <w:t xml:space="preserve"> </w:t>
      </w:r>
      <w:r w:rsidR="003E62CC">
        <w:t xml:space="preserve">and will be effective Monday, </w:t>
      </w:r>
      <w:r w:rsidR="00DD13E6">
        <w:t>2</w:t>
      </w:r>
      <w:r w:rsidR="008E7890">
        <w:t>2</w:t>
      </w:r>
      <w:r w:rsidR="003E62CC">
        <w:t xml:space="preserve"> June 202</w:t>
      </w:r>
      <w:r w:rsidR="008E7890">
        <w:t>6</w:t>
      </w:r>
      <w:r w:rsidRPr="00712185">
        <w:t>.</w:t>
      </w:r>
    </w:p>
    <w:p w14:paraId="2DD10A94" w14:textId="77777777" w:rsidR="002F4150" w:rsidRPr="009375F1" w:rsidRDefault="002F4150" w:rsidP="002F4150">
      <w:pPr>
        <w:pStyle w:val="ICAHeading2"/>
      </w:pPr>
      <w:r w:rsidRPr="009375F1">
        <w:t>Classification Changes</w:t>
      </w:r>
    </w:p>
    <w:p w14:paraId="60CA0A39" w14:textId="77777777" w:rsidR="000F5948" w:rsidRPr="00710C7E" w:rsidRDefault="000F5948" w:rsidP="000F5948">
      <w:pPr>
        <w:pStyle w:val="ICAHeading2"/>
        <w:jc w:val="left"/>
        <w:rPr>
          <w:b w:val="0"/>
          <w:sz w:val="18"/>
          <w:u w:val="none"/>
        </w:rPr>
      </w:pPr>
      <w:r w:rsidRPr="00710C7E">
        <w:rPr>
          <w:b w:val="0"/>
          <w:sz w:val="18"/>
          <w:u w:val="none"/>
        </w:rPr>
        <w:t>NO CLASSIFICATION CHANGES</w:t>
      </w:r>
    </w:p>
    <w:p w14:paraId="18DA88D9" w14:textId="0B2A6104" w:rsidR="002F4150" w:rsidRDefault="002F4150" w:rsidP="005D4FFE">
      <w:pPr>
        <w:pStyle w:val="ICAHeading2"/>
      </w:pPr>
      <w:r w:rsidRPr="00881F6A">
        <w:t>Free Float Changes</w:t>
      </w:r>
    </w:p>
    <w:p w14:paraId="3F9810A6" w14:textId="1FB1765D" w:rsidR="003A0408" w:rsidRDefault="00954727" w:rsidP="00954727">
      <w:pPr>
        <w:pStyle w:val="ICAParagraphText"/>
        <w:spacing w:after="0"/>
      </w:pPr>
      <w:r w:rsidRPr="00954727">
        <w:t>Due to the Ground Rule applicable to the treatment of free floats at the June review, FTSE/JSE published an appendix to the ICA which is available at this link:</w:t>
      </w:r>
    </w:p>
    <w:p w14:paraId="6EDE7265" w14:textId="30BEEB63" w:rsidR="00954727" w:rsidRPr="009A397B" w:rsidRDefault="0081179E" w:rsidP="00954727">
      <w:pPr>
        <w:pStyle w:val="ICAParagraphText"/>
        <w:spacing w:after="0"/>
      </w:pPr>
      <w:hyperlink r:id="rId10" w:history="1">
        <w:r>
          <w:rPr>
            <w:rStyle w:val="Hyperlink"/>
            <w:lang w:val="en-US"/>
          </w:rPr>
          <w:t>20260622 June 2026 Quarterly Review ICA Appendix</w:t>
        </w:r>
      </w:hyperlink>
    </w:p>
    <w:p w14:paraId="14A248AF" w14:textId="77777777" w:rsidR="00215CF5" w:rsidRPr="00954727" w:rsidRDefault="00215CF5" w:rsidP="00954727">
      <w:pPr>
        <w:pStyle w:val="ICAParagraphText"/>
        <w:spacing w:after="0"/>
      </w:pPr>
    </w:p>
    <w:p w14:paraId="744DF57E" w14:textId="0E59FCE8" w:rsidR="00954727" w:rsidRPr="00954727" w:rsidRDefault="00CA63E5" w:rsidP="00954727">
      <w:pPr>
        <w:pStyle w:val="ICAParagraphText"/>
        <w:spacing w:after="0"/>
        <w:rPr>
          <w:i/>
        </w:rPr>
      </w:pPr>
      <w:r>
        <w:rPr>
          <w:i/>
        </w:rPr>
        <w:t>Ground Rule 4.3.6</w:t>
      </w:r>
      <w:r w:rsidR="00954727" w:rsidRPr="00954727">
        <w:rPr>
          <w:i/>
        </w:rPr>
        <w:t>:</w:t>
      </w:r>
    </w:p>
    <w:p w14:paraId="6DCFDACE" w14:textId="77777777" w:rsidR="00954727" w:rsidRPr="00954727" w:rsidRDefault="00954727" w:rsidP="00954727">
      <w:pPr>
        <w:pStyle w:val="ICAParagraphText"/>
        <w:spacing w:after="0"/>
        <w:rPr>
          <w:i/>
        </w:rPr>
      </w:pPr>
      <w:r w:rsidRPr="00954727">
        <w:rPr>
          <w:i/>
        </w:rPr>
        <w:t>In June, a constituent’s free float will be updated regardless of size. No buffers are applied.</w:t>
      </w:r>
    </w:p>
    <w:p w14:paraId="5A0A10BD" w14:textId="77777777" w:rsidR="00954727" w:rsidRDefault="00954727" w:rsidP="00E32E0A">
      <w:pPr>
        <w:pStyle w:val="ICAParagraphText"/>
        <w:spacing w:after="0"/>
      </w:pPr>
    </w:p>
    <w:p w14:paraId="4F30FEE5" w14:textId="77777777" w:rsidR="002F4150" w:rsidRDefault="002F4150" w:rsidP="002F4150">
      <w:pPr>
        <w:pStyle w:val="ICAHeading2"/>
      </w:pPr>
      <w:r w:rsidRPr="00881F6A">
        <w:t>SWIX Portfolio Weight Changes</w:t>
      </w:r>
    </w:p>
    <w:p w14:paraId="5A0289E0" w14:textId="356DD45B" w:rsidR="00EC532D" w:rsidRDefault="001C66A3" w:rsidP="00EC532D">
      <w:pPr>
        <w:pStyle w:val="ICAParagraphText"/>
        <w:spacing w:after="0"/>
      </w:pPr>
      <w:r w:rsidRPr="001C66A3">
        <w:t>SWIX Portfolio Weight Changes (Please refer to Free Float Changes - Post Harmonisation, all companies use the same free float in the SWIX and Vanilla Indices)</w:t>
      </w:r>
    </w:p>
    <w:p w14:paraId="65024A74" w14:textId="77777777" w:rsidR="00EC532D" w:rsidRDefault="00EC532D" w:rsidP="00EC532D">
      <w:pPr>
        <w:pStyle w:val="ICAParagraphText"/>
        <w:spacing w:after="0"/>
      </w:pPr>
    </w:p>
    <w:p w14:paraId="23EF2E64" w14:textId="77777777" w:rsidR="002F4150" w:rsidRDefault="002F4150" w:rsidP="002F4150">
      <w:pPr>
        <w:pStyle w:val="ICAHeading2"/>
      </w:pPr>
      <w:r w:rsidRPr="00881F6A">
        <w:t>Shares in Issue Changes</w:t>
      </w:r>
    </w:p>
    <w:p w14:paraId="29D37B89" w14:textId="67A0A5CA" w:rsidR="00EC532D" w:rsidRDefault="00C233FD" w:rsidP="00EC532D">
      <w:pPr>
        <w:pStyle w:val="ICAParagraphText"/>
        <w:spacing w:after="0"/>
      </w:pPr>
      <w:r w:rsidRPr="00C233FD">
        <w:t xml:space="preserve">Due to the Ground Rule applicable to the treatment of shares in issue at the June review, FTSE/JSE published an </w:t>
      </w:r>
      <w:r w:rsidRPr="00881F6A">
        <w:t>appendix to the ICA which is available at this link:</w:t>
      </w:r>
    </w:p>
    <w:bookmarkStart w:id="0" w:name="_Hlk199949793"/>
    <w:p w14:paraId="19052894" w14:textId="22E40343" w:rsidR="00215CF5" w:rsidRPr="009A397B" w:rsidRDefault="004734DB" w:rsidP="00EC532D">
      <w:pPr>
        <w:pStyle w:val="ICAParagraphText"/>
        <w:spacing w:after="0"/>
      </w:pPr>
      <w:r>
        <w:fldChar w:fldCharType="begin"/>
      </w:r>
      <w:r w:rsidR="000A2DD9">
        <w:instrText>HYPERLINK "https://clientportal.jse.co.za/Content/ICANoticeItems/FTSE-JSE-Africa/20260622%20June%202026%20Quarterly%20Review%20ICA%20Appendix.xls"</w:instrText>
      </w:r>
      <w:r>
        <w:fldChar w:fldCharType="separate"/>
      </w:r>
      <w:r w:rsidR="00E94932">
        <w:rPr>
          <w:rStyle w:val="Hyperlink"/>
          <w:lang w:val="en-US"/>
        </w:rPr>
        <w:t>20260622 June 2026 Quarterly Review ICA Appendix</w:t>
      </w:r>
      <w:r>
        <w:fldChar w:fldCharType="end"/>
      </w:r>
      <w:bookmarkEnd w:id="0"/>
    </w:p>
    <w:p w14:paraId="256E85E9" w14:textId="77777777" w:rsidR="00881F6A" w:rsidRDefault="00881F6A" w:rsidP="00EC532D">
      <w:pPr>
        <w:pStyle w:val="ICAParagraphText"/>
        <w:spacing w:after="0"/>
      </w:pPr>
    </w:p>
    <w:p w14:paraId="1C14036E" w14:textId="77777777" w:rsidR="00C233FD" w:rsidRPr="00C233FD" w:rsidRDefault="00C233FD" w:rsidP="00C233FD">
      <w:pPr>
        <w:pStyle w:val="ICAParagraphText"/>
        <w:spacing w:after="0"/>
        <w:rPr>
          <w:i/>
        </w:rPr>
      </w:pPr>
      <w:r w:rsidRPr="00C233FD">
        <w:rPr>
          <w:i/>
        </w:rPr>
        <w:t>Ground Rule 6.6.3:</w:t>
      </w:r>
    </w:p>
    <w:p w14:paraId="46D446E3" w14:textId="77777777" w:rsidR="00EC532D" w:rsidRDefault="00C233FD" w:rsidP="00C233FD">
      <w:pPr>
        <w:pStyle w:val="ICAParagraphText"/>
        <w:spacing w:after="0"/>
        <w:rPr>
          <w:i/>
        </w:rPr>
      </w:pPr>
      <w:r w:rsidRPr="00C233FD">
        <w:rPr>
          <w:i/>
        </w:rPr>
        <w:t>In Jun</w:t>
      </w:r>
      <w:r w:rsidR="001F4BE5">
        <w:rPr>
          <w:i/>
        </w:rPr>
        <w:t>e, a constituent’s shares are</w:t>
      </w:r>
      <w:r w:rsidRPr="00C233FD">
        <w:rPr>
          <w:i/>
        </w:rPr>
        <w:t xml:space="preserve"> updated regardless of size. No buffers are applied</w:t>
      </w:r>
    </w:p>
    <w:p w14:paraId="58B04795" w14:textId="77777777" w:rsidR="00E32E0A" w:rsidRPr="00C233FD" w:rsidRDefault="00E32E0A" w:rsidP="00C233FD">
      <w:pPr>
        <w:pStyle w:val="ICAParagraphText"/>
        <w:spacing w:after="0"/>
        <w:rPr>
          <w:i/>
        </w:rPr>
      </w:pPr>
    </w:p>
    <w:p w14:paraId="7DB70627" w14:textId="77777777" w:rsidR="003772B5" w:rsidRPr="00605BE1" w:rsidRDefault="003772B5" w:rsidP="003772B5">
      <w:pPr>
        <w:pStyle w:val="ICAHeading2"/>
      </w:pPr>
      <w:r w:rsidRPr="001D4C06">
        <w:t>FTSE/JSE All Share (J203</w:t>
      </w:r>
      <w:r w:rsidR="00EC11B8" w:rsidRPr="001D4C06">
        <w:t>; J303</w:t>
      </w:r>
      <w:r w:rsidRPr="001D4C06">
        <w:t>)</w:t>
      </w:r>
    </w:p>
    <w:p w14:paraId="76E4A5BC" w14:textId="64635188" w:rsidR="001D4C06" w:rsidRPr="001F0539" w:rsidRDefault="00993408" w:rsidP="001F0539">
      <w:pPr>
        <w:pStyle w:val="ICAParagraphText"/>
      </w:pPr>
      <w:r w:rsidRPr="001D4C06">
        <w:t>NO CONSTITUENT ADDITIONS OR DELETIONS</w:t>
      </w:r>
    </w:p>
    <w:p w14:paraId="1348554F" w14:textId="14BF9386" w:rsidR="00B518DC" w:rsidRPr="0077194C" w:rsidRDefault="00EC11B8" w:rsidP="001F0539">
      <w:pPr>
        <w:pStyle w:val="ICAHeading2"/>
      </w:pPr>
      <w:r w:rsidRPr="001D4C06">
        <w:t>FTSE/JSE Top 40</w:t>
      </w:r>
      <w:r w:rsidR="003772B5" w:rsidRPr="001D4C06">
        <w:t xml:space="preserve"> (J200</w:t>
      </w:r>
      <w:r w:rsidRPr="001D4C06">
        <w:t>; J2EQ; J300</w:t>
      </w:r>
      <w:r w:rsidR="003772B5" w:rsidRPr="001D4C06">
        <w:t>)</w:t>
      </w:r>
    </w:p>
    <w:p w14:paraId="68FE31D1" w14:textId="77777777" w:rsidR="00B97665" w:rsidRDefault="00B97665" w:rsidP="00B97665">
      <w:pPr>
        <w:pStyle w:val="ICAParagraphText"/>
      </w:pPr>
      <w:r w:rsidRPr="0016585B">
        <w:t>NO CONSTITUENT ADDITIONS OR DELETIONS</w:t>
      </w:r>
    </w:p>
    <w:p w14:paraId="7ACA1815" w14:textId="77777777" w:rsidR="00B97665" w:rsidRPr="0016585B" w:rsidRDefault="00B97665" w:rsidP="00B97665">
      <w:pPr>
        <w:pStyle w:val="ICAHeading3"/>
      </w:pPr>
      <w:r w:rsidRPr="0016585B">
        <w:t>Index Reserve List</w:t>
      </w:r>
    </w:p>
    <w:tbl>
      <w:tblPr>
        <w:tblStyle w:val="TableGrid"/>
        <w:tblW w:w="7715" w:type="dxa"/>
        <w:tblLook w:val="04A0" w:firstRow="1" w:lastRow="0" w:firstColumn="1" w:lastColumn="0" w:noHBand="0" w:noVBand="1"/>
      </w:tblPr>
      <w:tblGrid>
        <w:gridCol w:w="789"/>
        <w:gridCol w:w="3276"/>
        <w:gridCol w:w="1820"/>
        <w:gridCol w:w="1137"/>
        <w:gridCol w:w="693"/>
      </w:tblGrid>
      <w:tr w:rsidR="00B97665" w:rsidRPr="0016585B" w14:paraId="296153F3" w14:textId="77777777" w:rsidTr="004704CF">
        <w:tc>
          <w:tcPr>
            <w:tcW w:w="789" w:type="dxa"/>
            <w:vAlign w:val="center"/>
          </w:tcPr>
          <w:p w14:paraId="360AD2D1" w14:textId="77777777" w:rsidR="00B97665" w:rsidRPr="0016585B" w:rsidRDefault="00B97665" w:rsidP="004704CF">
            <w:pPr>
              <w:pStyle w:val="ICATableCaption"/>
            </w:pPr>
            <w:r w:rsidRPr="0016585B">
              <w:t>Ticker</w:t>
            </w:r>
          </w:p>
        </w:tc>
        <w:tc>
          <w:tcPr>
            <w:tcW w:w="3276" w:type="dxa"/>
            <w:vAlign w:val="center"/>
          </w:tcPr>
          <w:p w14:paraId="5846790F" w14:textId="77777777" w:rsidR="00B97665" w:rsidRPr="0016585B" w:rsidRDefault="00B97665" w:rsidP="004704CF">
            <w:pPr>
              <w:pStyle w:val="ICATableCaption"/>
            </w:pPr>
            <w:r w:rsidRPr="0016585B">
              <w:t>Constituent</w:t>
            </w:r>
          </w:p>
        </w:tc>
        <w:tc>
          <w:tcPr>
            <w:tcW w:w="1820" w:type="dxa"/>
            <w:vAlign w:val="center"/>
          </w:tcPr>
          <w:p w14:paraId="229F2C30" w14:textId="77777777" w:rsidR="00B97665" w:rsidRPr="0016585B" w:rsidRDefault="00B97665" w:rsidP="004704CF">
            <w:pPr>
              <w:pStyle w:val="ICATableCaption"/>
            </w:pPr>
            <w:r w:rsidRPr="0016585B">
              <w:t>ISIN</w:t>
            </w:r>
          </w:p>
        </w:tc>
        <w:tc>
          <w:tcPr>
            <w:tcW w:w="1137" w:type="dxa"/>
            <w:vAlign w:val="center"/>
          </w:tcPr>
          <w:p w14:paraId="4F6EEAF4" w14:textId="77777777" w:rsidR="00B97665" w:rsidRPr="0016585B" w:rsidRDefault="00B97665" w:rsidP="004704CF">
            <w:pPr>
              <w:pStyle w:val="ICATableCaption"/>
            </w:pPr>
            <w:r w:rsidRPr="0016585B">
              <w:t>Free Float</w:t>
            </w:r>
          </w:p>
        </w:tc>
        <w:tc>
          <w:tcPr>
            <w:tcW w:w="693" w:type="dxa"/>
            <w:vAlign w:val="center"/>
          </w:tcPr>
          <w:p w14:paraId="6D387159" w14:textId="77777777" w:rsidR="00B97665" w:rsidRPr="0016585B" w:rsidRDefault="00B97665" w:rsidP="004704CF">
            <w:pPr>
              <w:pStyle w:val="ICATableCaption"/>
            </w:pPr>
            <w:r w:rsidRPr="0016585B">
              <w:t>Rank</w:t>
            </w:r>
          </w:p>
        </w:tc>
      </w:tr>
      <w:tr w:rsidR="00B97665" w:rsidRPr="0016585B" w14:paraId="00EC3368" w14:textId="77777777" w:rsidTr="004704CF">
        <w:tc>
          <w:tcPr>
            <w:tcW w:w="789" w:type="dxa"/>
          </w:tcPr>
          <w:p w14:paraId="15DE6B6B" w14:textId="23FBE365" w:rsidR="00B97665" w:rsidRDefault="00B97665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>APN</w:t>
            </w:r>
          </w:p>
        </w:tc>
        <w:tc>
          <w:tcPr>
            <w:tcW w:w="3276" w:type="dxa"/>
          </w:tcPr>
          <w:p w14:paraId="10CBAF0E" w14:textId="5232B718" w:rsidR="00B97665" w:rsidRDefault="00B97665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 xml:space="preserve">Aspen Pharmacare </w:t>
            </w:r>
            <w:proofErr w:type="spellStart"/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20" w:type="dxa"/>
          </w:tcPr>
          <w:p w14:paraId="710774FD" w14:textId="01785199" w:rsidR="00B97665" w:rsidRDefault="00B97665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>ZAE000066692</w:t>
            </w:r>
          </w:p>
        </w:tc>
        <w:tc>
          <w:tcPr>
            <w:tcW w:w="1137" w:type="dxa"/>
          </w:tcPr>
          <w:p w14:paraId="462003FF" w14:textId="32436238" w:rsidR="00B97665" w:rsidRDefault="00B97665" w:rsidP="004704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>86.2237</w:t>
            </w: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554631AA" w14:textId="7B374CB0" w:rsidR="00B97665" w:rsidRDefault="00B97665" w:rsidP="004704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38</w:t>
            </w:r>
          </w:p>
        </w:tc>
      </w:tr>
      <w:tr w:rsidR="00B97665" w:rsidRPr="0016585B" w14:paraId="59283D97" w14:textId="77777777" w:rsidTr="004704CF">
        <w:tc>
          <w:tcPr>
            <w:tcW w:w="789" w:type="dxa"/>
          </w:tcPr>
          <w:p w14:paraId="007CDECC" w14:textId="04756E4A" w:rsidR="00B97665" w:rsidRDefault="00B97665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3276" w:type="dxa"/>
          </w:tcPr>
          <w:p w14:paraId="517BEC8F" w14:textId="40A581F1" w:rsidR="00B97665" w:rsidRDefault="00B97665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97665">
              <w:rPr>
                <w:rFonts w:ascii="Arial" w:hAnsi="Arial" w:cs="Arial"/>
                <w:color w:val="666699"/>
                <w:sz w:val="18"/>
                <w:szCs w:val="18"/>
              </w:rPr>
              <w:t>Exxaro Resources Ltd</w:t>
            </w:r>
          </w:p>
        </w:tc>
        <w:tc>
          <w:tcPr>
            <w:tcW w:w="1820" w:type="dxa"/>
          </w:tcPr>
          <w:p w14:paraId="1A2F14FC" w14:textId="52D7542F" w:rsidR="00B97665" w:rsidRDefault="00744E13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1137" w:type="dxa"/>
          </w:tcPr>
          <w:p w14:paraId="1B44C969" w14:textId="4E89E768" w:rsidR="00B97665" w:rsidRDefault="00744E13" w:rsidP="004704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68.3551</w:t>
            </w:r>
            <w:r w:rsidR="00B97665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38EF8E06" w14:textId="6147A6EF" w:rsidR="00B97665" w:rsidRDefault="00744E13" w:rsidP="004704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39</w:t>
            </w:r>
          </w:p>
        </w:tc>
      </w:tr>
      <w:tr w:rsidR="00B97665" w:rsidRPr="0016585B" w14:paraId="4A0BDC48" w14:textId="77777777" w:rsidTr="004704CF">
        <w:tc>
          <w:tcPr>
            <w:tcW w:w="789" w:type="dxa"/>
          </w:tcPr>
          <w:p w14:paraId="7599F9ED" w14:textId="0559B4F3" w:rsidR="00B97665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MTM</w:t>
            </w:r>
          </w:p>
        </w:tc>
        <w:tc>
          <w:tcPr>
            <w:tcW w:w="3276" w:type="dxa"/>
          </w:tcPr>
          <w:p w14:paraId="2F15E31F" w14:textId="6685E569" w:rsidR="00B97665" w:rsidRPr="00C708C3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Momentum Group Limited</w:t>
            </w:r>
          </w:p>
        </w:tc>
        <w:tc>
          <w:tcPr>
            <w:tcW w:w="1820" w:type="dxa"/>
          </w:tcPr>
          <w:p w14:paraId="75B6F6FF" w14:textId="7B89C60A" w:rsidR="00B97665" w:rsidRPr="00C708C3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ZAE000269890</w:t>
            </w:r>
          </w:p>
        </w:tc>
        <w:tc>
          <w:tcPr>
            <w:tcW w:w="1137" w:type="dxa"/>
          </w:tcPr>
          <w:p w14:paraId="072E9392" w14:textId="603EDC74" w:rsidR="00B97665" w:rsidRPr="00B3420A" w:rsidRDefault="00744E13" w:rsidP="00B9766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93.4944</w:t>
            </w:r>
            <w:r w:rsidR="00B97665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20DFF021" w14:textId="19D53BB9" w:rsidR="00B97665" w:rsidRDefault="00744E13" w:rsidP="00B9766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42</w:t>
            </w:r>
          </w:p>
        </w:tc>
      </w:tr>
      <w:tr w:rsidR="00B97665" w:rsidRPr="0016585B" w14:paraId="32B8B96F" w14:textId="77777777" w:rsidTr="004704CF">
        <w:tc>
          <w:tcPr>
            <w:tcW w:w="789" w:type="dxa"/>
          </w:tcPr>
          <w:p w14:paraId="418C5987" w14:textId="111F5704" w:rsidR="00B97665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RDF</w:t>
            </w:r>
          </w:p>
        </w:tc>
        <w:tc>
          <w:tcPr>
            <w:tcW w:w="3276" w:type="dxa"/>
          </w:tcPr>
          <w:p w14:paraId="40535773" w14:textId="5B09D8AF" w:rsidR="00B97665" w:rsidRPr="00C708C3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Redefine Properties Ltd</w:t>
            </w:r>
          </w:p>
        </w:tc>
        <w:tc>
          <w:tcPr>
            <w:tcW w:w="1820" w:type="dxa"/>
          </w:tcPr>
          <w:p w14:paraId="584EB496" w14:textId="010AB3E6" w:rsidR="00B97665" w:rsidRPr="00C708C3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ZAE000190252</w:t>
            </w:r>
          </w:p>
        </w:tc>
        <w:tc>
          <w:tcPr>
            <w:tcW w:w="1137" w:type="dxa"/>
          </w:tcPr>
          <w:p w14:paraId="5E72C837" w14:textId="6E5B2EF6" w:rsidR="00B97665" w:rsidRPr="00B3420A" w:rsidRDefault="00744E13" w:rsidP="00B9766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96.0875</w:t>
            </w:r>
            <w:r w:rsidR="00B97665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7477CB21" w14:textId="698817F3" w:rsidR="00B97665" w:rsidRDefault="00744E13" w:rsidP="00B9766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43</w:t>
            </w:r>
          </w:p>
        </w:tc>
      </w:tr>
      <w:tr w:rsidR="00B97665" w:rsidRPr="0016585B" w14:paraId="086686A1" w14:textId="77777777" w:rsidTr="004704CF">
        <w:tc>
          <w:tcPr>
            <w:tcW w:w="789" w:type="dxa"/>
          </w:tcPr>
          <w:p w14:paraId="77CFB9A5" w14:textId="363C3EFE" w:rsidR="00B97665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TBS</w:t>
            </w:r>
          </w:p>
        </w:tc>
        <w:tc>
          <w:tcPr>
            <w:tcW w:w="3276" w:type="dxa"/>
          </w:tcPr>
          <w:p w14:paraId="7711EF71" w14:textId="02F26869" w:rsidR="00B97665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820" w:type="dxa"/>
          </w:tcPr>
          <w:p w14:paraId="061BAFAD" w14:textId="0752E794" w:rsidR="00B97665" w:rsidRDefault="00744E13" w:rsidP="00B9766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1137" w:type="dxa"/>
          </w:tcPr>
          <w:p w14:paraId="6F2F296E" w14:textId="3914A334" w:rsidR="00B97665" w:rsidRDefault="00744E13" w:rsidP="00B9766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4E13">
              <w:rPr>
                <w:rFonts w:ascii="Arial" w:hAnsi="Arial" w:cs="Arial"/>
                <w:color w:val="666699"/>
                <w:sz w:val="18"/>
                <w:szCs w:val="18"/>
              </w:rPr>
              <w:t>86.712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5</w:t>
            </w:r>
            <w:r w:rsidR="00B97665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7F5559E4" w14:textId="708FBA48" w:rsidR="00B97665" w:rsidRDefault="00744E13" w:rsidP="00B9766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44</w:t>
            </w:r>
          </w:p>
        </w:tc>
      </w:tr>
    </w:tbl>
    <w:p w14:paraId="4B99F2A2" w14:textId="77777777" w:rsidR="00620CEE" w:rsidRDefault="00620CEE" w:rsidP="00265F86">
      <w:pPr>
        <w:pStyle w:val="ICAHeading2"/>
        <w:rPr>
          <w:highlight w:val="yellow"/>
        </w:rPr>
      </w:pPr>
    </w:p>
    <w:p w14:paraId="6BFDFB67" w14:textId="77777777" w:rsidR="00265F86" w:rsidRPr="001D4C06" w:rsidRDefault="00265F86" w:rsidP="00265F86">
      <w:pPr>
        <w:pStyle w:val="ICAHeading2"/>
      </w:pPr>
      <w:r w:rsidRPr="001D4C06">
        <w:t>FTSE/JSE Mid Cap (J201)</w:t>
      </w:r>
    </w:p>
    <w:p w14:paraId="1706D10A" w14:textId="14ABA39F" w:rsidR="00C843D4" w:rsidRDefault="001D4C06" w:rsidP="001D4C06">
      <w:pPr>
        <w:pStyle w:val="ICAParagraphText"/>
      </w:pPr>
      <w:r w:rsidRPr="001D4C06">
        <w:t>NO CONSTITUENT ADDITIONS OR DELETIONS</w:t>
      </w:r>
    </w:p>
    <w:p w14:paraId="17B0B4CD" w14:textId="77777777" w:rsidR="00993408" w:rsidRPr="001D4C06" w:rsidRDefault="00993408" w:rsidP="001D4C06">
      <w:pPr>
        <w:pStyle w:val="ICAParagraphText"/>
      </w:pPr>
    </w:p>
    <w:p w14:paraId="65968F6F" w14:textId="77777777" w:rsidR="003772B5" w:rsidRPr="001D4C06" w:rsidRDefault="003772B5" w:rsidP="003772B5">
      <w:pPr>
        <w:pStyle w:val="ICAHeading2"/>
      </w:pPr>
      <w:r w:rsidRPr="001D4C06">
        <w:lastRenderedPageBreak/>
        <w:t>FTSE/JSE Small Cap (J202)</w:t>
      </w:r>
    </w:p>
    <w:p w14:paraId="480F04BF" w14:textId="77777777" w:rsidR="00993408" w:rsidRDefault="00993408" w:rsidP="00993408">
      <w:pPr>
        <w:pStyle w:val="ICAParagraphText"/>
      </w:pPr>
      <w:r w:rsidRPr="001D4C06">
        <w:t>NO CONSTITUENT ADDITIONS OR DELETIONS</w:t>
      </w:r>
    </w:p>
    <w:p w14:paraId="3FB3516A" w14:textId="77777777" w:rsidR="001D4C06" w:rsidRPr="001D4C06" w:rsidRDefault="001D4C06" w:rsidP="00196910">
      <w:pPr>
        <w:pStyle w:val="ICAHeading3"/>
      </w:pPr>
    </w:p>
    <w:p w14:paraId="5D473110" w14:textId="77777777" w:rsidR="003772B5" w:rsidRPr="00710175" w:rsidRDefault="003772B5" w:rsidP="003772B5">
      <w:pPr>
        <w:pStyle w:val="ICAHeading2"/>
      </w:pPr>
      <w:r w:rsidRPr="00710175">
        <w:t>FTSE/JSE Fledgling (J204)</w:t>
      </w:r>
    </w:p>
    <w:p w14:paraId="777BB0E3" w14:textId="77777777" w:rsidR="00744E13" w:rsidRDefault="00744E13" w:rsidP="00744E13">
      <w:pPr>
        <w:pStyle w:val="ICAParagraphText"/>
      </w:pPr>
      <w:r w:rsidRPr="001D4C06">
        <w:t>NO CONSTITUENT ADDITIONS OR DELETIONS</w:t>
      </w:r>
    </w:p>
    <w:p w14:paraId="10F6537F" w14:textId="1B18B1AA" w:rsidR="00D22B30" w:rsidRPr="00741D79" w:rsidRDefault="00D22B30" w:rsidP="00741D79">
      <w:pPr>
        <w:pStyle w:val="ICAParagraphText"/>
      </w:pPr>
    </w:p>
    <w:p w14:paraId="54EDD739" w14:textId="77777777" w:rsidR="008C1828" w:rsidRPr="001D4C06" w:rsidRDefault="008C1828" w:rsidP="008C1828">
      <w:pPr>
        <w:pStyle w:val="ICAHeading2"/>
      </w:pPr>
      <w:r w:rsidRPr="001D4C06">
        <w:t>FTSE/JSE Large Cap (J205)</w:t>
      </w:r>
    </w:p>
    <w:p w14:paraId="4366865D" w14:textId="77777777" w:rsidR="001D4C06" w:rsidRPr="001D4C06" w:rsidRDefault="001D4C06" w:rsidP="001D4C06">
      <w:pPr>
        <w:pStyle w:val="ICAParagraphText"/>
      </w:pPr>
      <w:r w:rsidRPr="001D4C06">
        <w:t>NO CONSTITUENT ADDITIONS OR DELETIONS</w:t>
      </w:r>
    </w:p>
    <w:p w14:paraId="4F3D83C3" w14:textId="77777777" w:rsidR="001D4C06" w:rsidRPr="001D4C06" w:rsidRDefault="001D4C06" w:rsidP="001D4C06">
      <w:pPr>
        <w:pStyle w:val="ICAHeading3"/>
      </w:pPr>
    </w:p>
    <w:p w14:paraId="05F4B1DA" w14:textId="77777777" w:rsidR="00D464E7" w:rsidRPr="001D4C06" w:rsidRDefault="008C1828" w:rsidP="006844CE">
      <w:pPr>
        <w:pStyle w:val="ICAHeading2"/>
      </w:pPr>
      <w:r w:rsidRPr="001D4C06">
        <w:t>FTSE/JSE Large &amp; Mid Cap (J206)</w:t>
      </w:r>
    </w:p>
    <w:p w14:paraId="17579BCA" w14:textId="1532D9E8" w:rsidR="001D4C06" w:rsidRDefault="001D4C06" w:rsidP="001D4C06">
      <w:pPr>
        <w:pStyle w:val="ICAParagraphText"/>
      </w:pPr>
      <w:r w:rsidRPr="0016585B">
        <w:t>NO CONSTITUENT ADDITIONS OR DELETIONS</w:t>
      </w:r>
    </w:p>
    <w:p w14:paraId="5ADE4603" w14:textId="77777777" w:rsidR="00C843D4" w:rsidRDefault="00C843D4" w:rsidP="001D4C06">
      <w:pPr>
        <w:pStyle w:val="ICAParagraphText"/>
      </w:pPr>
    </w:p>
    <w:p w14:paraId="08C4103A" w14:textId="77777777" w:rsidR="00E30454" w:rsidRPr="009466D2" w:rsidRDefault="00E30454" w:rsidP="00E30454">
      <w:pPr>
        <w:pStyle w:val="ICAHeading2"/>
      </w:pPr>
      <w:r w:rsidRPr="009466D2">
        <w:t>FTSE/JSE Shariah Top 40 (J140; J141)</w:t>
      </w:r>
    </w:p>
    <w:p w14:paraId="3F53E786" w14:textId="77777777" w:rsidR="002D4281" w:rsidRDefault="002D4281" w:rsidP="002D4281">
      <w:pPr>
        <w:pStyle w:val="ICAParagraphText"/>
      </w:pPr>
      <w:r w:rsidRPr="0016585B">
        <w:t>NO CONSTITUENT ADDITIONS OR DELETIONS</w:t>
      </w:r>
    </w:p>
    <w:p w14:paraId="16DED072" w14:textId="77777777" w:rsidR="005060F5" w:rsidRDefault="005060F5" w:rsidP="00E30454">
      <w:pPr>
        <w:pStyle w:val="ICAHeading2"/>
        <w:jc w:val="left"/>
        <w:rPr>
          <w:i/>
          <w:sz w:val="20"/>
          <w:u w:val="none"/>
        </w:rPr>
      </w:pPr>
    </w:p>
    <w:p w14:paraId="67EF1BAE" w14:textId="77777777" w:rsidR="00E30454" w:rsidRPr="009466D2" w:rsidRDefault="00E30454" w:rsidP="00E30454">
      <w:pPr>
        <w:pStyle w:val="ICAHeading2"/>
      </w:pPr>
      <w:r w:rsidRPr="009466D2">
        <w:t>FTSE/JSE Shariah All Share (J143)</w:t>
      </w:r>
    </w:p>
    <w:p w14:paraId="5B05C291" w14:textId="77777777" w:rsidR="00E30454" w:rsidRDefault="00E30454" w:rsidP="00E30454">
      <w:pPr>
        <w:pStyle w:val="ICAHeading3"/>
      </w:pPr>
      <w:r w:rsidRPr="00801C2F">
        <w:t>Equities for inclusion to index</w:t>
      </w:r>
    </w:p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811"/>
        <w:gridCol w:w="2983"/>
        <w:gridCol w:w="1837"/>
        <w:gridCol w:w="1608"/>
        <w:gridCol w:w="1137"/>
        <w:gridCol w:w="710"/>
      </w:tblGrid>
      <w:tr w:rsidR="005060F5" w:rsidRPr="00801C2F" w14:paraId="0DDA2B61" w14:textId="77777777" w:rsidTr="00064FDC">
        <w:tc>
          <w:tcPr>
            <w:tcW w:w="811" w:type="dxa"/>
            <w:vAlign w:val="center"/>
          </w:tcPr>
          <w:p w14:paraId="7827C812" w14:textId="77777777" w:rsidR="005060F5" w:rsidRPr="00801C2F" w:rsidRDefault="005060F5" w:rsidP="00953418">
            <w:pPr>
              <w:pStyle w:val="ICATableCaption"/>
            </w:pPr>
            <w:r w:rsidRPr="00801C2F">
              <w:t>Ticker</w:t>
            </w:r>
          </w:p>
        </w:tc>
        <w:tc>
          <w:tcPr>
            <w:tcW w:w="2983" w:type="dxa"/>
            <w:vAlign w:val="center"/>
          </w:tcPr>
          <w:p w14:paraId="29334324" w14:textId="77777777" w:rsidR="005060F5" w:rsidRPr="00801C2F" w:rsidRDefault="005060F5" w:rsidP="00953418">
            <w:pPr>
              <w:pStyle w:val="ICATableCaption"/>
            </w:pPr>
            <w:r w:rsidRPr="00801C2F">
              <w:t>Constituent</w:t>
            </w:r>
          </w:p>
        </w:tc>
        <w:tc>
          <w:tcPr>
            <w:tcW w:w="1837" w:type="dxa"/>
            <w:vAlign w:val="center"/>
          </w:tcPr>
          <w:p w14:paraId="2EA3856F" w14:textId="77777777" w:rsidR="005060F5" w:rsidRPr="00801C2F" w:rsidRDefault="005060F5" w:rsidP="00953418">
            <w:pPr>
              <w:pStyle w:val="ICATableCaption"/>
            </w:pPr>
            <w:r w:rsidRPr="00801C2F">
              <w:t>ISIN</w:t>
            </w:r>
          </w:p>
        </w:tc>
        <w:tc>
          <w:tcPr>
            <w:tcW w:w="1608" w:type="dxa"/>
            <w:vAlign w:val="center"/>
          </w:tcPr>
          <w:p w14:paraId="5242C67E" w14:textId="77777777" w:rsidR="005060F5" w:rsidRPr="00801C2F" w:rsidRDefault="005060F5" w:rsidP="00953418">
            <w:pPr>
              <w:pStyle w:val="ICATableCaption"/>
            </w:pPr>
            <w:r w:rsidRPr="00801C2F">
              <w:t>SII</w:t>
            </w:r>
          </w:p>
        </w:tc>
        <w:tc>
          <w:tcPr>
            <w:tcW w:w="1137" w:type="dxa"/>
            <w:vAlign w:val="center"/>
          </w:tcPr>
          <w:p w14:paraId="66C5C170" w14:textId="77777777" w:rsidR="005060F5" w:rsidRPr="00801C2F" w:rsidRDefault="005060F5" w:rsidP="00953418">
            <w:pPr>
              <w:pStyle w:val="ICATableCaption"/>
            </w:pPr>
            <w:r w:rsidRPr="00801C2F">
              <w:t>Free Float</w:t>
            </w:r>
          </w:p>
        </w:tc>
        <w:tc>
          <w:tcPr>
            <w:tcW w:w="710" w:type="dxa"/>
            <w:vAlign w:val="center"/>
          </w:tcPr>
          <w:p w14:paraId="4B9AD495" w14:textId="77777777" w:rsidR="005060F5" w:rsidRPr="00801C2F" w:rsidRDefault="005060F5" w:rsidP="00953418">
            <w:pPr>
              <w:pStyle w:val="ICATableCaption"/>
            </w:pPr>
            <w:r w:rsidRPr="00801C2F">
              <w:t>Rank</w:t>
            </w:r>
          </w:p>
        </w:tc>
      </w:tr>
      <w:tr w:rsidR="002D4281" w:rsidRPr="009466D2" w14:paraId="7DCFC810" w14:textId="77777777" w:rsidTr="00064FDC">
        <w:tc>
          <w:tcPr>
            <w:tcW w:w="811" w:type="dxa"/>
          </w:tcPr>
          <w:p w14:paraId="1A79C4AF" w14:textId="1A231174" w:rsidR="002D4281" w:rsidRDefault="00A860CD" w:rsidP="002D428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MNP</w:t>
            </w:r>
          </w:p>
        </w:tc>
        <w:tc>
          <w:tcPr>
            <w:tcW w:w="2983" w:type="dxa"/>
          </w:tcPr>
          <w:p w14:paraId="4C7B2A7E" w14:textId="5164BF39" w:rsidR="002D4281" w:rsidRPr="008113D1" w:rsidRDefault="00A860CD" w:rsidP="002D428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Mondi Plc</w:t>
            </w:r>
          </w:p>
        </w:tc>
        <w:tc>
          <w:tcPr>
            <w:tcW w:w="1837" w:type="dxa"/>
          </w:tcPr>
          <w:p w14:paraId="2C19F11A" w14:textId="076CA296" w:rsidR="002D4281" w:rsidRPr="008113D1" w:rsidRDefault="00A860CD" w:rsidP="002D428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GB00BMWC6P49</w:t>
            </w:r>
          </w:p>
        </w:tc>
        <w:tc>
          <w:tcPr>
            <w:tcW w:w="1608" w:type="dxa"/>
          </w:tcPr>
          <w:p w14:paraId="7A43374D" w14:textId="4C7098EB" w:rsidR="002D4281" w:rsidRDefault="002D4281" w:rsidP="002D428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  </w:t>
            </w:r>
            <w:r w:rsidR="00A860CD" w:rsidRPr="00A860CD">
              <w:rPr>
                <w:rFonts w:ascii="Arial" w:hAnsi="Arial" w:cs="Arial"/>
                <w:color w:val="666699"/>
                <w:sz w:val="18"/>
                <w:szCs w:val="18"/>
              </w:rPr>
              <w:t>441</w:t>
            </w:r>
            <w:r w:rsidR="00A860CD"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="00A860CD" w:rsidRPr="00A860CD">
              <w:rPr>
                <w:rFonts w:ascii="Arial" w:hAnsi="Arial" w:cs="Arial"/>
                <w:color w:val="666699"/>
                <w:sz w:val="18"/>
                <w:szCs w:val="18"/>
              </w:rPr>
              <w:t>412</w:t>
            </w:r>
            <w:r w:rsidR="00A860CD"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="00A860CD" w:rsidRPr="00A860CD">
              <w:rPr>
                <w:rFonts w:ascii="Arial" w:hAnsi="Arial" w:cs="Arial"/>
                <w:color w:val="666699"/>
                <w:sz w:val="18"/>
                <w:szCs w:val="18"/>
              </w:rPr>
              <w:t>530</w:t>
            </w:r>
          </w:p>
        </w:tc>
        <w:tc>
          <w:tcPr>
            <w:tcW w:w="1137" w:type="dxa"/>
          </w:tcPr>
          <w:p w14:paraId="7FAD8266" w14:textId="56BF4B84" w:rsidR="002D4281" w:rsidRPr="008113D1" w:rsidRDefault="00A860CD" w:rsidP="002D428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37.680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  <w:r w:rsidR="002D4281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10" w:type="dxa"/>
          </w:tcPr>
          <w:p w14:paraId="3E7085F4" w14:textId="6E7C453E" w:rsidR="002D4281" w:rsidRDefault="00A860CD" w:rsidP="002D428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</w:t>
            </w:r>
            <w:r w:rsidR="00F12754">
              <w:rPr>
                <w:rFonts w:ascii="Arial" w:hAnsi="Arial" w:cs="Arial"/>
                <w:color w:val="666699"/>
                <w:sz w:val="18"/>
                <w:szCs w:val="18"/>
              </w:rPr>
              <w:t>7</w:t>
            </w:r>
          </w:p>
        </w:tc>
      </w:tr>
      <w:tr w:rsidR="002D4281" w:rsidRPr="009466D2" w14:paraId="57F68D1A" w14:textId="77777777" w:rsidTr="00064FDC">
        <w:tc>
          <w:tcPr>
            <w:tcW w:w="811" w:type="dxa"/>
          </w:tcPr>
          <w:p w14:paraId="245ADBCC" w14:textId="73A10DBE" w:rsidR="002D4281" w:rsidRDefault="00A860CD" w:rsidP="002D428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TRU</w:t>
            </w:r>
          </w:p>
        </w:tc>
        <w:tc>
          <w:tcPr>
            <w:tcW w:w="2983" w:type="dxa"/>
          </w:tcPr>
          <w:p w14:paraId="4CAEDFC0" w14:textId="2435D4DC" w:rsidR="002D4281" w:rsidRPr="008113D1" w:rsidRDefault="00A860CD" w:rsidP="002D428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Truworths</w:t>
            </w:r>
            <w:proofErr w:type="spellEnd"/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 xml:space="preserve"> International</w:t>
            </w:r>
          </w:p>
        </w:tc>
        <w:tc>
          <w:tcPr>
            <w:tcW w:w="1837" w:type="dxa"/>
          </w:tcPr>
          <w:p w14:paraId="6BCAB3E5" w14:textId="59EF5F2A" w:rsidR="002D4281" w:rsidRPr="008113D1" w:rsidRDefault="001E128A" w:rsidP="002D428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E128A">
              <w:rPr>
                <w:rFonts w:ascii="Arial" w:hAnsi="Arial" w:cs="Arial"/>
                <w:color w:val="666699"/>
                <w:sz w:val="18"/>
                <w:szCs w:val="18"/>
              </w:rPr>
              <w:t>ZAE000028296</w:t>
            </w:r>
          </w:p>
        </w:tc>
        <w:tc>
          <w:tcPr>
            <w:tcW w:w="1608" w:type="dxa"/>
          </w:tcPr>
          <w:p w14:paraId="5A644EA7" w14:textId="2D712701" w:rsidR="002D4281" w:rsidRDefault="002D4281" w:rsidP="002D428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  </w:t>
            </w:r>
            <w:r w:rsidR="001E128A" w:rsidRPr="001E128A">
              <w:rPr>
                <w:rFonts w:ascii="Arial" w:hAnsi="Arial" w:cs="Arial"/>
                <w:color w:val="666699"/>
                <w:sz w:val="18"/>
                <w:szCs w:val="18"/>
              </w:rPr>
              <w:t>402</w:t>
            </w:r>
            <w:r w:rsidR="001E128A"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="001E128A" w:rsidRPr="001E128A">
              <w:rPr>
                <w:rFonts w:ascii="Arial" w:hAnsi="Arial" w:cs="Arial"/>
                <w:color w:val="666699"/>
                <w:sz w:val="18"/>
                <w:szCs w:val="18"/>
              </w:rPr>
              <w:t>498</w:t>
            </w:r>
            <w:r w:rsidR="001E128A"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="001E128A" w:rsidRPr="001E128A">
              <w:rPr>
                <w:rFonts w:ascii="Arial" w:hAnsi="Arial" w:cs="Arial"/>
                <w:color w:val="666699"/>
                <w:sz w:val="18"/>
                <w:szCs w:val="18"/>
              </w:rPr>
              <w:t>899</w:t>
            </w:r>
          </w:p>
        </w:tc>
        <w:tc>
          <w:tcPr>
            <w:tcW w:w="1137" w:type="dxa"/>
          </w:tcPr>
          <w:p w14:paraId="552A3D40" w14:textId="597BA415" w:rsidR="002D4281" w:rsidRPr="008113D1" w:rsidRDefault="001E128A" w:rsidP="002D428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E128A">
              <w:rPr>
                <w:rFonts w:ascii="Arial" w:hAnsi="Arial" w:cs="Arial"/>
                <w:color w:val="666699"/>
                <w:sz w:val="18"/>
                <w:szCs w:val="18"/>
              </w:rPr>
              <w:t>91.5056</w:t>
            </w:r>
            <w:r w:rsidR="002D4281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10" w:type="dxa"/>
          </w:tcPr>
          <w:p w14:paraId="507C9F42" w14:textId="637600D7" w:rsidR="002D4281" w:rsidRDefault="001E128A" w:rsidP="002D428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72</w:t>
            </w:r>
          </w:p>
        </w:tc>
      </w:tr>
      <w:tr w:rsidR="00F12754" w:rsidRPr="009466D2" w14:paraId="5F3AF6B8" w14:textId="77777777" w:rsidTr="004704CF">
        <w:tc>
          <w:tcPr>
            <w:tcW w:w="811" w:type="dxa"/>
          </w:tcPr>
          <w:p w14:paraId="0E0470EE" w14:textId="77777777" w:rsidR="00F12754" w:rsidRPr="009466D2" w:rsidRDefault="00F12754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D4281">
              <w:rPr>
                <w:rFonts w:ascii="Arial" w:hAnsi="Arial" w:cs="Arial"/>
                <w:color w:val="666699"/>
                <w:sz w:val="18"/>
                <w:szCs w:val="18"/>
              </w:rPr>
              <w:t>ATT</w:t>
            </w:r>
          </w:p>
        </w:tc>
        <w:tc>
          <w:tcPr>
            <w:tcW w:w="2983" w:type="dxa"/>
          </w:tcPr>
          <w:p w14:paraId="5B6D1B9C" w14:textId="77777777" w:rsidR="00F12754" w:rsidRPr="009466D2" w:rsidRDefault="00F12754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2D4281">
              <w:rPr>
                <w:rFonts w:ascii="Arial" w:hAnsi="Arial" w:cs="Arial"/>
                <w:color w:val="666699"/>
                <w:sz w:val="18"/>
                <w:szCs w:val="18"/>
              </w:rPr>
              <w:t>Attacq</w:t>
            </w:r>
            <w:proofErr w:type="spellEnd"/>
            <w:r w:rsidRPr="002D4281">
              <w:rPr>
                <w:rFonts w:ascii="Arial" w:hAnsi="Arial" w:cs="Arial"/>
                <w:color w:val="666699"/>
                <w:sz w:val="18"/>
                <w:szCs w:val="18"/>
              </w:rPr>
              <w:t xml:space="preserve"> Limited</w:t>
            </w:r>
          </w:p>
        </w:tc>
        <w:tc>
          <w:tcPr>
            <w:tcW w:w="1837" w:type="dxa"/>
          </w:tcPr>
          <w:p w14:paraId="03C91A43" w14:textId="77777777" w:rsidR="00F12754" w:rsidRPr="009466D2" w:rsidRDefault="00F12754" w:rsidP="004704C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D4281">
              <w:rPr>
                <w:rFonts w:ascii="Arial" w:hAnsi="Arial" w:cs="Arial"/>
                <w:color w:val="666699"/>
                <w:sz w:val="18"/>
                <w:szCs w:val="18"/>
              </w:rPr>
              <w:t>ZAE000177218</w:t>
            </w:r>
          </w:p>
        </w:tc>
        <w:tc>
          <w:tcPr>
            <w:tcW w:w="1608" w:type="dxa"/>
          </w:tcPr>
          <w:p w14:paraId="55012B65" w14:textId="77777777" w:rsidR="00F12754" w:rsidRPr="003E6907" w:rsidRDefault="00F12754" w:rsidP="004704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  </w:t>
            </w:r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746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198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337</w:t>
            </w:r>
          </w:p>
        </w:tc>
        <w:tc>
          <w:tcPr>
            <w:tcW w:w="1137" w:type="dxa"/>
          </w:tcPr>
          <w:p w14:paraId="28EA9E3B" w14:textId="77777777" w:rsidR="00F12754" w:rsidRPr="003E6907" w:rsidRDefault="00F12754" w:rsidP="004704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860CD">
              <w:rPr>
                <w:rFonts w:ascii="Arial" w:hAnsi="Arial" w:cs="Arial"/>
                <w:color w:val="666699"/>
                <w:sz w:val="18"/>
                <w:szCs w:val="18"/>
              </w:rPr>
              <w:t>93.305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7%</w:t>
            </w:r>
          </w:p>
        </w:tc>
        <w:tc>
          <w:tcPr>
            <w:tcW w:w="710" w:type="dxa"/>
          </w:tcPr>
          <w:p w14:paraId="4BC4FD6C" w14:textId="77777777" w:rsidR="00F12754" w:rsidRPr="009466D2" w:rsidRDefault="00F12754" w:rsidP="004704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92</w:t>
            </w:r>
          </w:p>
        </w:tc>
      </w:tr>
    </w:tbl>
    <w:p w14:paraId="11CBC892" w14:textId="299D0B83" w:rsidR="00E30454" w:rsidRDefault="00E30454" w:rsidP="00E30454">
      <w:pPr>
        <w:pStyle w:val="ICAHeading3"/>
      </w:pPr>
      <w:r w:rsidRPr="00053AD5">
        <w:t>Equities for exclusion from index</w:t>
      </w:r>
    </w:p>
    <w:p w14:paraId="5196D0AE" w14:textId="3A78413B" w:rsidR="00E30454" w:rsidRDefault="00CF4411" w:rsidP="00CF4411">
      <w:pPr>
        <w:pStyle w:val="ICAParagraphText"/>
      </w:pPr>
      <w:r>
        <w:t>NO CONSTITUENT DELETION</w:t>
      </w:r>
      <w:r w:rsidR="006E1EBF">
        <w:t>S</w:t>
      </w:r>
    </w:p>
    <w:p w14:paraId="27AD317E" w14:textId="77777777" w:rsidR="00CF4411" w:rsidRDefault="00CF4411" w:rsidP="00CF4411">
      <w:pPr>
        <w:pStyle w:val="ICAParagraphText"/>
      </w:pPr>
    </w:p>
    <w:p w14:paraId="3F16E7C7" w14:textId="77777777" w:rsidR="0012727D" w:rsidRPr="00AF3BF4" w:rsidRDefault="003772B5" w:rsidP="00886B2A">
      <w:pPr>
        <w:pStyle w:val="ICAHeading2"/>
      </w:pPr>
      <w:r w:rsidRPr="00AF3BF4">
        <w:t>FTSE/JSE Resource 10 (J210</w:t>
      </w:r>
      <w:r w:rsidR="00C26ABD" w:rsidRPr="00AF3BF4">
        <w:t>; J310; J3EQ</w:t>
      </w:r>
      <w:r w:rsidRPr="00AF3BF4">
        <w:t>)</w:t>
      </w:r>
    </w:p>
    <w:p w14:paraId="2747F203" w14:textId="77777777" w:rsidR="00230174" w:rsidRDefault="00230174" w:rsidP="00230174">
      <w:pPr>
        <w:pStyle w:val="ICAParagraphText"/>
      </w:pPr>
      <w:r w:rsidRPr="0016585B">
        <w:t>NO CONSTITUENT ADDITIONS OR DELETIONS</w:t>
      </w:r>
    </w:p>
    <w:p w14:paraId="18F44CC9" w14:textId="77777777" w:rsidR="003772B5" w:rsidRPr="008445B2" w:rsidRDefault="003772B5" w:rsidP="003772B5">
      <w:pPr>
        <w:pStyle w:val="ICAHeading3"/>
      </w:pPr>
      <w:r w:rsidRPr="008445B2">
        <w:t>Index Reserve List</w:t>
      </w:r>
    </w:p>
    <w:tbl>
      <w:tblPr>
        <w:tblStyle w:val="TableGrid"/>
        <w:tblW w:w="7715" w:type="dxa"/>
        <w:tblLook w:val="04A0" w:firstRow="1" w:lastRow="0" w:firstColumn="1" w:lastColumn="0" w:noHBand="0" w:noVBand="1"/>
      </w:tblPr>
      <w:tblGrid>
        <w:gridCol w:w="789"/>
        <w:gridCol w:w="3276"/>
        <w:gridCol w:w="1820"/>
        <w:gridCol w:w="1137"/>
        <w:gridCol w:w="693"/>
      </w:tblGrid>
      <w:tr w:rsidR="00575EBD" w:rsidRPr="008445B2" w14:paraId="7FDD19EA" w14:textId="77777777" w:rsidTr="00064FDC">
        <w:tc>
          <w:tcPr>
            <w:tcW w:w="789" w:type="dxa"/>
            <w:vAlign w:val="center"/>
          </w:tcPr>
          <w:p w14:paraId="6F327F47" w14:textId="77777777" w:rsidR="00C25D52" w:rsidRPr="008445B2" w:rsidRDefault="00C25D52" w:rsidP="003772B5">
            <w:pPr>
              <w:pStyle w:val="ICATableCaption"/>
            </w:pPr>
            <w:r w:rsidRPr="008445B2">
              <w:t>Ticker</w:t>
            </w:r>
          </w:p>
        </w:tc>
        <w:tc>
          <w:tcPr>
            <w:tcW w:w="3276" w:type="dxa"/>
            <w:vAlign w:val="center"/>
          </w:tcPr>
          <w:p w14:paraId="7F49B2D6" w14:textId="77777777" w:rsidR="00C25D52" w:rsidRPr="008445B2" w:rsidRDefault="00C25D52" w:rsidP="003772B5">
            <w:pPr>
              <w:pStyle w:val="ICATableCaption"/>
            </w:pPr>
            <w:r w:rsidRPr="008445B2">
              <w:t>Constituent</w:t>
            </w:r>
          </w:p>
        </w:tc>
        <w:tc>
          <w:tcPr>
            <w:tcW w:w="1820" w:type="dxa"/>
            <w:vAlign w:val="center"/>
          </w:tcPr>
          <w:p w14:paraId="495EB93F" w14:textId="77777777" w:rsidR="00C25D52" w:rsidRPr="008445B2" w:rsidRDefault="00C25D52" w:rsidP="003772B5">
            <w:pPr>
              <w:pStyle w:val="ICATableCaption"/>
            </w:pPr>
            <w:r w:rsidRPr="008445B2">
              <w:t>ISIN</w:t>
            </w:r>
          </w:p>
        </w:tc>
        <w:tc>
          <w:tcPr>
            <w:tcW w:w="1137" w:type="dxa"/>
            <w:vAlign w:val="center"/>
          </w:tcPr>
          <w:p w14:paraId="51F58951" w14:textId="77777777" w:rsidR="00C25D52" w:rsidRPr="008445B2" w:rsidRDefault="00C25D52" w:rsidP="003772B5">
            <w:pPr>
              <w:pStyle w:val="ICATableCaption"/>
            </w:pPr>
            <w:r w:rsidRPr="008445B2">
              <w:t>Free Float</w:t>
            </w:r>
          </w:p>
        </w:tc>
        <w:tc>
          <w:tcPr>
            <w:tcW w:w="693" w:type="dxa"/>
            <w:vAlign w:val="center"/>
          </w:tcPr>
          <w:p w14:paraId="53A1C3B0" w14:textId="77777777" w:rsidR="00C25D52" w:rsidRPr="008445B2" w:rsidRDefault="00C25D52" w:rsidP="003772B5">
            <w:pPr>
              <w:pStyle w:val="ICATableCaption"/>
            </w:pPr>
            <w:r w:rsidRPr="008445B2">
              <w:t>Rank</w:t>
            </w:r>
          </w:p>
        </w:tc>
      </w:tr>
      <w:tr w:rsidR="0091045F" w:rsidRPr="008445B2" w14:paraId="3951EE86" w14:textId="77777777" w:rsidTr="00064FDC">
        <w:tc>
          <w:tcPr>
            <w:tcW w:w="789" w:type="dxa"/>
          </w:tcPr>
          <w:p w14:paraId="6038242F" w14:textId="48FDC205" w:rsidR="0091045F" w:rsidRDefault="00230174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30174">
              <w:rPr>
                <w:rFonts w:ascii="Arial" w:hAnsi="Arial" w:cs="Arial"/>
                <w:color w:val="666699"/>
                <w:sz w:val="18"/>
                <w:szCs w:val="18"/>
              </w:rPr>
              <w:t>BHG</w:t>
            </w:r>
          </w:p>
        </w:tc>
        <w:tc>
          <w:tcPr>
            <w:tcW w:w="3276" w:type="dxa"/>
          </w:tcPr>
          <w:p w14:paraId="64D11AC7" w14:textId="32508AFD" w:rsidR="0091045F" w:rsidRDefault="00230174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30174">
              <w:rPr>
                <w:rFonts w:ascii="Arial" w:hAnsi="Arial" w:cs="Arial"/>
                <w:color w:val="666699"/>
                <w:sz w:val="18"/>
                <w:szCs w:val="18"/>
              </w:rPr>
              <w:t>BHP Group Limited</w:t>
            </w:r>
          </w:p>
        </w:tc>
        <w:tc>
          <w:tcPr>
            <w:tcW w:w="1820" w:type="dxa"/>
          </w:tcPr>
          <w:p w14:paraId="44FD4039" w14:textId="4881A181" w:rsidR="0091045F" w:rsidRDefault="00230174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30174">
              <w:rPr>
                <w:rFonts w:ascii="Arial" w:hAnsi="Arial" w:cs="Arial"/>
                <w:color w:val="666699"/>
                <w:sz w:val="18"/>
                <w:szCs w:val="18"/>
              </w:rPr>
              <w:t>AU000000BHP4</w:t>
            </w:r>
          </w:p>
        </w:tc>
        <w:tc>
          <w:tcPr>
            <w:tcW w:w="1137" w:type="dxa"/>
          </w:tcPr>
          <w:p w14:paraId="4295B52E" w14:textId="46C394BA" w:rsidR="0091045F" w:rsidRPr="003E6907" w:rsidRDefault="00230174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30174">
              <w:rPr>
                <w:rFonts w:ascii="Arial" w:hAnsi="Arial" w:cs="Arial"/>
                <w:color w:val="666699"/>
                <w:sz w:val="18"/>
                <w:szCs w:val="18"/>
              </w:rPr>
              <w:t>2.4992</w:t>
            </w:r>
            <w:r w:rsidR="001B5016" w:rsidRPr="008874A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045483D3" w14:textId="48BBBEB1" w:rsidR="0091045F" w:rsidRDefault="001B5016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11</w:t>
            </w:r>
          </w:p>
        </w:tc>
      </w:tr>
      <w:tr w:rsidR="0091045F" w:rsidRPr="008445B2" w14:paraId="5A38A796" w14:textId="77777777" w:rsidTr="00064FDC">
        <w:tc>
          <w:tcPr>
            <w:tcW w:w="789" w:type="dxa"/>
          </w:tcPr>
          <w:p w14:paraId="17385F5A" w14:textId="15A473EB" w:rsidR="0091045F" w:rsidRDefault="001B501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3276" w:type="dxa"/>
          </w:tcPr>
          <w:p w14:paraId="68AEBCE9" w14:textId="59A25357" w:rsidR="0091045F" w:rsidRDefault="001B501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B5016">
              <w:rPr>
                <w:rFonts w:ascii="Arial" w:hAnsi="Arial" w:cs="Arial"/>
                <w:color w:val="666699"/>
                <w:sz w:val="18"/>
                <w:szCs w:val="18"/>
              </w:rPr>
              <w:t>Exxaro Resources Ltd</w:t>
            </w:r>
          </w:p>
        </w:tc>
        <w:tc>
          <w:tcPr>
            <w:tcW w:w="1820" w:type="dxa"/>
          </w:tcPr>
          <w:p w14:paraId="12921FD9" w14:textId="783CB971" w:rsidR="0091045F" w:rsidRDefault="001B501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B5016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1137" w:type="dxa"/>
          </w:tcPr>
          <w:p w14:paraId="0ADC7C36" w14:textId="388E3370" w:rsidR="0091045F" w:rsidRDefault="000B567B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B567B">
              <w:rPr>
                <w:rFonts w:ascii="Arial" w:hAnsi="Arial" w:cs="Arial"/>
                <w:color w:val="666699"/>
                <w:sz w:val="18"/>
                <w:szCs w:val="18"/>
              </w:rPr>
              <w:t>68.355</w:t>
            </w:r>
            <w:r w:rsidR="00835FEE"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="001B5016" w:rsidRPr="001B5016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4795D5D2" w14:textId="58F519BF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61F8D">
              <w:rPr>
                <w:rFonts w:ascii="Arial" w:hAnsi="Arial" w:cs="Arial"/>
                <w:color w:val="666699"/>
                <w:sz w:val="18"/>
                <w:szCs w:val="18"/>
              </w:rPr>
              <w:t>12</w:t>
            </w:r>
          </w:p>
        </w:tc>
      </w:tr>
      <w:tr w:rsidR="0091045F" w:rsidRPr="008445B2" w14:paraId="4AD74873" w14:textId="77777777" w:rsidTr="00064FDC">
        <w:tc>
          <w:tcPr>
            <w:tcW w:w="789" w:type="dxa"/>
          </w:tcPr>
          <w:p w14:paraId="7E4D245E" w14:textId="37F4514C" w:rsidR="0091045F" w:rsidRPr="000F6365" w:rsidRDefault="00230174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30174">
              <w:rPr>
                <w:rFonts w:ascii="Arial" w:hAnsi="Arial" w:cs="Arial"/>
                <w:color w:val="666699"/>
                <w:sz w:val="18"/>
                <w:szCs w:val="18"/>
              </w:rPr>
              <w:t>PAN</w:t>
            </w:r>
          </w:p>
        </w:tc>
        <w:tc>
          <w:tcPr>
            <w:tcW w:w="3276" w:type="dxa"/>
          </w:tcPr>
          <w:p w14:paraId="70792999" w14:textId="7B0A329A" w:rsidR="0091045F" w:rsidRPr="000F6365" w:rsidRDefault="00230174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30174">
              <w:rPr>
                <w:rFonts w:ascii="Arial" w:hAnsi="Arial" w:cs="Arial"/>
                <w:color w:val="666699"/>
                <w:sz w:val="18"/>
                <w:szCs w:val="18"/>
              </w:rPr>
              <w:t>Pan African Resource plc</w:t>
            </w:r>
          </w:p>
        </w:tc>
        <w:tc>
          <w:tcPr>
            <w:tcW w:w="1820" w:type="dxa"/>
          </w:tcPr>
          <w:p w14:paraId="733DD1BC" w14:textId="65F75CCC" w:rsidR="0091045F" w:rsidRPr="000F6365" w:rsidRDefault="000B567B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B567B">
              <w:rPr>
                <w:rFonts w:ascii="Arial" w:hAnsi="Arial" w:cs="Arial"/>
                <w:color w:val="666699"/>
                <w:sz w:val="18"/>
                <w:szCs w:val="18"/>
              </w:rPr>
              <w:t>GB0004300496</w:t>
            </w:r>
          </w:p>
        </w:tc>
        <w:tc>
          <w:tcPr>
            <w:tcW w:w="1137" w:type="dxa"/>
          </w:tcPr>
          <w:p w14:paraId="25A3FC94" w14:textId="7BD9717E" w:rsidR="0091045F" w:rsidRPr="000F6365" w:rsidRDefault="000B567B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B567B">
              <w:rPr>
                <w:rFonts w:ascii="Arial" w:hAnsi="Arial" w:cs="Arial"/>
                <w:color w:val="666699"/>
                <w:sz w:val="18"/>
                <w:szCs w:val="18"/>
              </w:rPr>
              <w:t>64.379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2</w:t>
            </w:r>
            <w:r w:rsidR="001B5016" w:rsidRPr="001B5016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F1D872B" w14:textId="4DE98F93" w:rsidR="0091045F" w:rsidRPr="000F6365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61F8D">
              <w:rPr>
                <w:rFonts w:ascii="Arial" w:hAnsi="Arial" w:cs="Arial"/>
                <w:color w:val="666699"/>
                <w:sz w:val="18"/>
                <w:szCs w:val="18"/>
              </w:rPr>
              <w:t>13</w:t>
            </w:r>
          </w:p>
        </w:tc>
      </w:tr>
    </w:tbl>
    <w:p w14:paraId="7888A85B" w14:textId="77777777" w:rsidR="00620CEE" w:rsidRDefault="00620CEE" w:rsidP="004359BB">
      <w:pPr>
        <w:pStyle w:val="ICAHeading2"/>
      </w:pPr>
    </w:p>
    <w:p w14:paraId="2DAFB60D" w14:textId="77777777" w:rsidR="00EB5E17" w:rsidRPr="00F819EB" w:rsidRDefault="003772B5" w:rsidP="004359BB">
      <w:pPr>
        <w:pStyle w:val="ICAHeading2"/>
      </w:pPr>
      <w:r w:rsidRPr="00F819EB">
        <w:t>FTSE/JSE Industrial 25 (J211</w:t>
      </w:r>
      <w:r w:rsidR="00C26ABD" w:rsidRPr="00F819EB">
        <w:t xml:space="preserve">; </w:t>
      </w:r>
      <w:r w:rsidR="00A66E95" w:rsidRPr="00F819EB">
        <w:t xml:space="preserve">J311; </w:t>
      </w:r>
      <w:r w:rsidR="00C26ABD" w:rsidRPr="00F819EB">
        <w:t>J5EQ</w:t>
      </w:r>
      <w:r w:rsidRPr="00F819EB">
        <w:t>)</w:t>
      </w:r>
    </w:p>
    <w:p w14:paraId="102CF840" w14:textId="77777777" w:rsidR="00D80C5D" w:rsidRDefault="00D80C5D" w:rsidP="00D80C5D">
      <w:pPr>
        <w:pStyle w:val="ICAParagraphText"/>
      </w:pPr>
      <w:r w:rsidRPr="0016585B">
        <w:t>NO CONSTITUENT ADDITIONS OR DELETIONS</w:t>
      </w:r>
    </w:p>
    <w:p w14:paraId="03CDEB9C" w14:textId="77777777" w:rsidR="00730740" w:rsidRPr="0016585B" w:rsidRDefault="00730740" w:rsidP="00730740">
      <w:pPr>
        <w:pStyle w:val="ICAHeading3"/>
      </w:pPr>
      <w:r w:rsidRPr="0016585B">
        <w:t>Index Reserve List</w:t>
      </w:r>
    </w:p>
    <w:tbl>
      <w:tblPr>
        <w:tblStyle w:val="TableGrid"/>
        <w:tblW w:w="7715" w:type="dxa"/>
        <w:tblLook w:val="04A0" w:firstRow="1" w:lastRow="0" w:firstColumn="1" w:lastColumn="0" w:noHBand="0" w:noVBand="1"/>
      </w:tblPr>
      <w:tblGrid>
        <w:gridCol w:w="790"/>
        <w:gridCol w:w="3277"/>
        <w:gridCol w:w="1818"/>
        <w:gridCol w:w="1137"/>
        <w:gridCol w:w="693"/>
      </w:tblGrid>
      <w:tr w:rsidR="00730740" w:rsidRPr="0016585B" w14:paraId="08A1F160" w14:textId="77777777" w:rsidTr="00064FDC">
        <w:tc>
          <w:tcPr>
            <w:tcW w:w="790" w:type="dxa"/>
            <w:vAlign w:val="center"/>
          </w:tcPr>
          <w:p w14:paraId="0DD47300" w14:textId="77777777" w:rsidR="00730740" w:rsidRPr="0016585B" w:rsidRDefault="00730740" w:rsidP="00B31765">
            <w:pPr>
              <w:pStyle w:val="ICATableCaption"/>
            </w:pPr>
            <w:r w:rsidRPr="0016585B">
              <w:t>Ticker</w:t>
            </w:r>
          </w:p>
        </w:tc>
        <w:tc>
          <w:tcPr>
            <w:tcW w:w="3277" w:type="dxa"/>
            <w:vAlign w:val="center"/>
          </w:tcPr>
          <w:p w14:paraId="2A4C8ABD" w14:textId="77777777" w:rsidR="00730740" w:rsidRPr="0016585B" w:rsidRDefault="00730740" w:rsidP="00B31765">
            <w:pPr>
              <w:pStyle w:val="ICATableCaption"/>
            </w:pPr>
            <w:r w:rsidRPr="0016585B">
              <w:t>Constituent</w:t>
            </w:r>
          </w:p>
        </w:tc>
        <w:tc>
          <w:tcPr>
            <w:tcW w:w="1818" w:type="dxa"/>
            <w:vAlign w:val="center"/>
          </w:tcPr>
          <w:p w14:paraId="55732FED" w14:textId="77777777" w:rsidR="00730740" w:rsidRPr="0016585B" w:rsidRDefault="00730740" w:rsidP="00B31765">
            <w:pPr>
              <w:pStyle w:val="ICATableCaption"/>
            </w:pPr>
            <w:r w:rsidRPr="0016585B">
              <w:t>ISIN</w:t>
            </w:r>
          </w:p>
        </w:tc>
        <w:tc>
          <w:tcPr>
            <w:tcW w:w="1137" w:type="dxa"/>
            <w:vAlign w:val="center"/>
          </w:tcPr>
          <w:p w14:paraId="3F028AF0" w14:textId="77777777" w:rsidR="00730740" w:rsidRPr="0016585B" w:rsidRDefault="00730740" w:rsidP="00B31765">
            <w:pPr>
              <w:pStyle w:val="ICATableCaption"/>
            </w:pPr>
            <w:r w:rsidRPr="0016585B">
              <w:t>Free Float</w:t>
            </w:r>
          </w:p>
        </w:tc>
        <w:tc>
          <w:tcPr>
            <w:tcW w:w="693" w:type="dxa"/>
            <w:vAlign w:val="center"/>
          </w:tcPr>
          <w:p w14:paraId="5F98EBFB" w14:textId="77777777" w:rsidR="00730740" w:rsidRPr="0016585B" w:rsidRDefault="00730740" w:rsidP="00B31765">
            <w:pPr>
              <w:pStyle w:val="ICATableCaption"/>
            </w:pPr>
            <w:r w:rsidRPr="0016585B">
              <w:t>Rank</w:t>
            </w:r>
          </w:p>
        </w:tc>
      </w:tr>
      <w:tr w:rsidR="0080013C" w:rsidRPr="00F819EB" w14:paraId="7739C735" w14:textId="77777777" w:rsidTr="00064FDC">
        <w:tc>
          <w:tcPr>
            <w:tcW w:w="790" w:type="dxa"/>
          </w:tcPr>
          <w:p w14:paraId="47B5A6A6" w14:textId="72D8002F" w:rsidR="0080013C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BOX</w:t>
            </w:r>
          </w:p>
        </w:tc>
        <w:tc>
          <w:tcPr>
            <w:tcW w:w="3277" w:type="dxa"/>
          </w:tcPr>
          <w:p w14:paraId="1EC6FFAE" w14:textId="439B2F4B" w:rsidR="0080013C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Boxer Retail Limited</w:t>
            </w:r>
          </w:p>
        </w:tc>
        <w:tc>
          <w:tcPr>
            <w:tcW w:w="1818" w:type="dxa"/>
          </w:tcPr>
          <w:p w14:paraId="534B73BA" w14:textId="69DEDCF8" w:rsidR="0080013C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ZAE000339891</w:t>
            </w:r>
          </w:p>
        </w:tc>
        <w:tc>
          <w:tcPr>
            <w:tcW w:w="1137" w:type="dxa"/>
          </w:tcPr>
          <w:p w14:paraId="10A38548" w14:textId="74ADC927" w:rsidR="0080013C" w:rsidRDefault="009F2A91" w:rsidP="0080013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46.1069</w:t>
            </w:r>
            <w:r w:rsidR="0080013C" w:rsidRPr="0080013C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6C3CE568" w14:textId="0BBE8BCE" w:rsidR="0080013C" w:rsidRDefault="0080013C" w:rsidP="0080013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</w:t>
            </w:r>
            <w:r w:rsidR="009F2A91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</w:p>
        </w:tc>
      </w:tr>
      <w:tr w:rsidR="0080013C" w:rsidRPr="00F819EB" w14:paraId="7F0824B3" w14:textId="77777777" w:rsidTr="00064FDC">
        <w:tc>
          <w:tcPr>
            <w:tcW w:w="790" w:type="dxa"/>
          </w:tcPr>
          <w:p w14:paraId="7E9C22FA" w14:textId="20D4B591" w:rsidR="0080013C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TKG</w:t>
            </w:r>
          </w:p>
        </w:tc>
        <w:tc>
          <w:tcPr>
            <w:tcW w:w="3277" w:type="dxa"/>
          </w:tcPr>
          <w:p w14:paraId="46F6D239" w14:textId="6BDA138D" w:rsidR="0080013C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Telkom SA SOC Ltd</w:t>
            </w:r>
          </w:p>
        </w:tc>
        <w:tc>
          <w:tcPr>
            <w:tcW w:w="1818" w:type="dxa"/>
          </w:tcPr>
          <w:p w14:paraId="05EBA2DC" w14:textId="562F2E6A" w:rsidR="0080013C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ZAE000044897</w:t>
            </w:r>
          </w:p>
        </w:tc>
        <w:tc>
          <w:tcPr>
            <w:tcW w:w="1137" w:type="dxa"/>
          </w:tcPr>
          <w:p w14:paraId="3BD396B5" w14:textId="7F99171E" w:rsidR="0080013C" w:rsidRDefault="009F2A91" w:rsidP="0080013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54.968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5</w:t>
            </w:r>
            <w:r w:rsidR="0080013C" w:rsidRPr="0080013C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3F496DDA" w14:textId="0BE94132" w:rsidR="0080013C" w:rsidRDefault="0080013C" w:rsidP="0080013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</w:t>
            </w:r>
            <w:r w:rsidR="009F2A91">
              <w:rPr>
                <w:rFonts w:ascii="Arial" w:hAnsi="Arial" w:cs="Arial"/>
                <w:color w:val="666699"/>
                <w:sz w:val="18"/>
                <w:szCs w:val="18"/>
              </w:rPr>
              <w:t>5</w:t>
            </w:r>
          </w:p>
        </w:tc>
      </w:tr>
      <w:tr w:rsidR="0080013C" w:rsidRPr="00F819EB" w14:paraId="3E2B3E2F" w14:textId="77777777" w:rsidTr="00064FDC">
        <w:tc>
          <w:tcPr>
            <w:tcW w:w="790" w:type="dxa"/>
          </w:tcPr>
          <w:p w14:paraId="007EABCA" w14:textId="68BCAF85" w:rsidR="0080013C" w:rsidRPr="00E53EA3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DTC</w:t>
            </w:r>
          </w:p>
        </w:tc>
        <w:tc>
          <w:tcPr>
            <w:tcW w:w="3277" w:type="dxa"/>
          </w:tcPr>
          <w:p w14:paraId="16910581" w14:textId="784DB0C9" w:rsidR="0080013C" w:rsidRPr="00E53EA3" w:rsidRDefault="009F2A91" w:rsidP="0080013C">
            <w:pPr>
              <w:tabs>
                <w:tab w:val="left" w:pos="1570"/>
              </w:tabs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Datatec Ltd</w:t>
            </w:r>
            <w:r w:rsidR="0080013C">
              <w:rPr>
                <w:rFonts w:ascii="Arial" w:hAnsi="Arial" w:cs="Arial"/>
                <w:color w:val="666699"/>
                <w:sz w:val="18"/>
                <w:szCs w:val="18"/>
              </w:rPr>
              <w:tab/>
            </w:r>
          </w:p>
        </w:tc>
        <w:tc>
          <w:tcPr>
            <w:tcW w:w="1818" w:type="dxa"/>
          </w:tcPr>
          <w:p w14:paraId="548CE447" w14:textId="533BE8EA" w:rsidR="0080013C" w:rsidRPr="00E53EA3" w:rsidRDefault="009F2A91" w:rsidP="008001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2A91">
              <w:rPr>
                <w:rFonts w:ascii="Arial" w:hAnsi="Arial" w:cs="Arial"/>
                <w:color w:val="666699"/>
                <w:sz w:val="18"/>
                <w:szCs w:val="18"/>
              </w:rPr>
              <w:t>ZAE000017745</w:t>
            </w:r>
          </w:p>
        </w:tc>
        <w:tc>
          <w:tcPr>
            <w:tcW w:w="1137" w:type="dxa"/>
          </w:tcPr>
          <w:p w14:paraId="3C1E68E6" w14:textId="2CDCBAB7" w:rsidR="0080013C" w:rsidRPr="00E53EA3" w:rsidRDefault="00550B17" w:rsidP="0080013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50B17">
              <w:rPr>
                <w:rFonts w:ascii="Arial" w:hAnsi="Arial" w:cs="Arial"/>
                <w:color w:val="666699"/>
                <w:sz w:val="18"/>
                <w:szCs w:val="18"/>
              </w:rPr>
              <w:t>81.0836</w:t>
            </w:r>
            <w:r w:rsidR="00B3420A" w:rsidRPr="00B3420A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75AB0D54" w14:textId="4740425F" w:rsidR="0080013C" w:rsidRDefault="0080013C" w:rsidP="0080013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</w:t>
            </w:r>
            <w:r w:rsidR="009F2A91">
              <w:rPr>
                <w:rFonts w:ascii="Arial" w:hAnsi="Arial" w:cs="Arial"/>
                <w:color w:val="666699"/>
                <w:sz w:val="18"/>
                <w:szCs w:val="18"/>
              </w:rPr>
              <w:t>6</w:t>
            </w:r>
          </w:p>
        </w:tc>
      </w:tr>
    </w:tbl>
    <w:p w14:paraId="156F3D8B" w14:textId="77777777" w:rsidR="00620CEE" w:rsidRDefault="00620CEE" w:rsidP="00DF0AC1">
      <w:pPr>
        <w:pStyle w:val="ICAHeading2"/>
      </w:pPr>
    </w:p>
    <w:p w14:paraId="6798B89D" w14:textId="77777777" w:rsidR="00DF0AC1" w:rsidRPr="00F819EB" w:rsidRDefault="00DF0AC1" w:rsidP="00DF0AC1">
      <w:pPr>
        <w:pStyle w:val="ICAHeading2"/>
      </w:pPr>
      <w:r w:rsidRPr="00F819EB">
        <w:t>FTSE/JSE Financial 15 (J212; J4EQ)</w:t>
      </w:r>
    </w:p>
    <w:p w14:paraId="34260C22" w14:textId="5B67A9F9" w:rsidR="000311C7" w:rsidRDefault="000311C7" w:rsidP="000311C7">
      <w:pPr>
        <w:pStyle w:val="ICAParagraphText"/>
      </w:pPr>
      <w:r w:rsidRPr="0016585B">
        <w:t>NO CONSTITUENT ADDITIONS OR DELETIONS</w:t>
      </w:r>
    </w:p>
    <w:p w14:paraId="2751D701" w14:textId="41DC1BDF" w:rsidR="00DF0AC1" w:rsidRPr="0016585B" w:rsidRDefault="00DF0AC1" w:rsidP="00DF0AC1">
      <w:pPr>
        <w:pStyle w:val="ICAHeading3"/>
      </w:pPr>
      <w:r w:rsidRPr="0016585B">
        <w:t>Index Reserve List</w:t>
      </w:r>
    </w:p>
    <w:tbl>
      <w:tblPr>
        <w:tblStyle w:val="TableGrid"/>
        <w:tblW w:w="7715" w:type="dxa"/>
        <w:tblLook w:val="04A0" w:firstRow="1" w:lastRow="0" w:firstColumn="1" w:lastColumn="0" w:noHBand="0" w:noVBand="1"/>
      </w:tblPr>
      <w:tblGrid>
        <w:gridCol w:w="789"/>
        <w:gridCol w:w="3276"/>
        <w:gridCol w:w="1820"/>
        <w:gridCol w:w="1137"/>
        <w:gridCol w:w="693"/>
      </w:tblGrid>
      <w:tr w:rsidR="00DF0AC1" w:rsidRPr="0016585B" w14:paraId="77FAE0E4" w14:textId="77777777" w:rsidTr="00064FDC">
        <w:tc>
          <w:tcPr>
            <w:tcW w:w="789" w:type="dxa"/>
            <w:vAlign w:val="center"/>
          </w:tcPr>
          <w:p w14:paraId="09B1FDD6" w14:textId="77777777" w:rsidR="00DF0AC1" w:rsidRPr="0016585B" w:rsidRDefault="00DF0AC1" w:rsidP="00B6067F">
            <w:pPr>
              <w:pStyle w:val="ICATableCaption"/>
            </w:pPr>
            <w:r w:rsidRPr="0016585B">
              <w:t>Ticker</w:t>
            </w:r>
          </w:p>
        </w:tc>
        <w:tc>
          <w:tcPr>
            <w:tcW w:w="3276" w:type="dxa"/>
            <w:vAlign w:val="center"/>
          </w:tcPr>
          <w:p w14:paraId="0C639E43" w14:textId="77777777" w:rsidR="00DF0AC1" w:rsidRPr="0016585B" w:rsidRDefault="00DF0AC1" w:rsidP="00B6067F">
            <w:pPr>
              <w:pStyle w:val="ICATableCaption"/>
            </w:pPr>
            <w:r w:rsidRPr="0016585B">
              <w:t>Constituent</w:t>
            </w:r>
          </w:p>
        </w:tc>
        <w:tc>
          <w:tcPr>
            <w:tcW w:w="1820" w:type="dxa"/>
            <w:vAlign w:val="center"/>
          </w:tcPr>
          <w:p w14:paraId="64BB278F" w14:textId="77777777" w:rsidR="00DF0AC1" w:rsidRPr="0016585B" w:rsidRDefault="00DF0AC1" w:rsidP="00B6067F">
            <w:pPr>
              <w:pStyle w:val="ICATableCaption"/>
            </w:pPr>
            <w:r w:rsidRPr="0016585B">
              <w:t>ISIN</w:t>
            </w:r>
          </w:p>
        </w:tc>
        <w:tc>
          <w:tcPr>
            <w:tcW w:w="1137" w:type="dxa"/>
            <w:vAlign w:val="center"/>
          </w:tcPr>
          <w:p w14:paraId="7AE99421" w14:textId="77777777" w:rsidR="00DF0AC1" w:rsidRPr="0016585B" w:rsidRDefault="00DF0AC1" w:rsidP="00B6067F">
            <w:pPr>
              <w:pStyle w:val="ICATableCaption"/>
            </w:pPr>
            <w:r w:rsidRPr="0016585B">
              <w:t>Free Float</w:t>
            </w:r>
          </w:p>
        </w:tc>
        <w:tc>
          <w:tcPr>
            <w:tcW w:w="693" w:type="dxa"/>
            <w:vAlign w:val="center"/>
          </w:tcPr>
          <w:p w14:paraId="6DE4A781" w14:textId="77777777" w:rsidR="00DF0AC1" w:rsidRPr="0016585B" w:rsidRDefault="00DF0AC1" w:rsidP="00B6067F">
            <w:pPr>
              <w:pStyle w:val="ICATableCaption"/>
            </w:pPr>
            <w:r w:rsidRPr="0016585B">
              <w:t>Rank</w:t>
            </w:r>
          </w:p>
        </w:tc>
      </w:tr>
      <w:tr w:rsidR="00207868" w:rsidRPr="0016585B" w14:paraId="38D40421" w14:textId="77777777" w:rsidTr="00064FDC">
        <w:tc>
          <w:tcPr>
            <w:tcW w:w="789" w:type="dxa"/>
          </w:tcPr>
          <w:p w14:paraId="6E9293B8" w14:textId="3B596832" w:rsidR="00207868" w:rsidRDefault="0020786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MTM</w:t>
            </w:r>
          </w:p>
        </w:tc>
        <w:tc>
          <w:tcPr>
            <w:tcW w:w="3276" w:type="dxa"/>
          </w:tcPr>
          <w:p w14:paraId="0839F4A8" w14:textId="420C0841" w:rsidR="00207868" w:rsidRDefault="00BE218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E2188">
              <w:rPr>
                <w:rFonts w:ascii="Arial" w:hAnsi="Arial" w:cs="Arial"/>
                <w:color w:val="666699"/>
                <w:sz w:val="18"/>
                <w:szCs w:val="18"/>
              </w:rPr>
              <w:t>Momentum Group Limited</w:t>
            </w:r>
          </w:p>
        </w:tc>
        <w:tc>
          <w:tcPr>
            <w:tcW w:w="1820" w:type="dxa"/>
          </w:tcPr>
          <w:p w14:paraId="326B796B" w14:textId="0066B70F" w:rsidR="00207868" w:rsidRDefault="0020786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ZAE000269890</w:t>
            </w:r>
          </w:p>
        </w:tc>
        <w:tc>
          <w:tcPr>
            <w:tcW w:w="1137" w:type="dxa"/>
          </w:tcPr>
          <w:p w14:paraId="601DD409" w14:textId="06EB5F71" w:rsidR="00207868" w:rsidRDefault="00397250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97250">
              <w:rPr>
                <w:rFonts w:ascii="Arial" w:hAnsi="Arial" w:cs="Arial"/>
                <w:color w:val="666699"/>
                <w:sz w:val="18"/>
                <w:szCs w:val="18"/>
              </w:rPr>
              <w:t>93.4944</w:t>
            </w:r>
            <w:r w:rsidR="00207868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735C5920" w14:textId="233ACA6F" w:rsidR="00207868" w:rsidRDefault="00207868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="00C708C3">
              <w:rPr>
                <w:rFonts w:ascii="Arial" w:hAnsi="Arial" w:cs="Arial"/>
                <w:color w:val="666699"/>
                <w:sz w:val="18"/>
                <w:szCs w:val="18"/>
              </w:rPr>
              <w:t>5</w:t>
            </w:r>
          </w:p>
        </w:tc>
      </w:tr>
      <w:tr w:rsidR="00207868" w:rsidRPr="0016585B" w14:paraId="6D4F01CA" w14:textId="77777777" w:rsidTr="00064FDC">
        <w:tc>
          <w:tcPr>
            <w:tcW w:w="789" w:type="dxa"/>
          </w:tcPr>
          <w:p w14:paraId="38AF4838" w14:textId="3B744B82" w:rsidR="00207868" w:rsidRDefault="00AB3BB1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VKE</w:t>
            </w:r>
          </w:p>
        </w:tc>
        <w:tc>
          <w:tcPr>
            <w:tcW w:w="3276" w:type="dxa"/>
          </w:tcPr>
          <w:p w14:paraId="37726B34" w14:textId="3FC940D6" w:rsidR="00207868" w:rsidRDefault="00AB3BB1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Vukile</w:t>
            </w:r>
            <w:proofErr w:type="spellEnd"/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 xml:space="preserve"> Property Fund Ltd</w:t>
            </w:r>
          </w:p>
        </w:tc>
        <w:tc>
          <w:tcPr>
            <w:tcW w:w="1820" w:type="dxa"/>
          </w:tcPr>
          <w:p w14:paraId="3B878215" w14:textId="6A0D716B" w:rsidR="00207868" w:rsidRDefault="00AB3BB1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ZAE000180865</w:t>
            </w:r>
          </w:p>
        </w:tc>
        <w:tc>
          <w:tcPr>
            <w:tcW w:w="1137" w:type="dxa"/>
          </w:tcPr>
          <w:p w14:paraId="58963173" w14:textId="3CE6249B" w:rsidR="00207868" w:rsidRDefault="00AB3BB1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99.2180</w:t>
            </w:r>
            <w:r w:rsidR="00207868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4F3F01B" w14:textId="6A17F36D" w:rsidR="00207868" w:rsidRDefault="00207868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17</w:t>
            </w:r>
          </w:p>
        </w:tc>
      </w:tr>
      <w:tr w:rsidR="00207868" w:rsidRPr="0016585B" w14:paraId="7B193A3B" w14:textId="77777777" w:rsidTr="00064FDC">
        <w:tc>
          <w:tcPr>
            <w:tcW w:w="789" w:type="dxa"/>
          </w:tcPr>
          <w:p w14:paraId="7B96763B" w14:textId="5B31BFBD" w:rsidR="00207868" w:rsidRDefault="00AB3BB1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KST</w:t>
            </w:r>
          </w:p>
        </w:tc>
        <w:tc>
          <w:tcPr>
            <w:tcW w:w="3276" w:type="dxa"/>
          </w:tcPr>
          <w:p w14:paraId="5642BACE" w14:textId="0F61EE33" w:rsidR="00207868" w:rsidRDefault="00AB3BB1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PSG Fin Services Ltd</w:t>
            </w:r>
          </w:p>
        </w:tc>
        <w:tc>
          <w:tcPr>
            <w:tcW w:w="1820" w:type="dxa"/>
          </w:tcPr>
          <w:p w14:paraId="590556F6" w14:textId="77935D8C" w:rsidR="00207868" w:rsidRDefault="00AB3BB1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ZAE000191417</w:t>
            </w:r>
          </w:p>
        </w:tc>
        <w:tc>
          <w:tcPr>
            <w:tcW w:w="1137" w:type="dxa"/>
          </w:tcPr>
          <w:p w14:paraId="3CE60B50" w14:textId="66CC39BC" w:rsidR="00207868" w:rsidRDefault="00AB3BB1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B3BB1">
              <w:rPr>
                <w:rFonts w:ascii="Arial" w:hAnsi="Arial" w:cs="Arial"/>
                <w:color w:val="666699"/>
                <w:sz w:val="18"/>
                <w:szCs w:val="18"/>
              </w:rPr>
              <w:t>79.937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="00207868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604CBDC6" w14:textId="13BCBAF9" w:rsidR="00207868" w:rsidRDefault="00207868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="00164885">
              <w:rPr>
                <w:rFonts w:ascii="Arial" w:hAnsi="Arial" w:cs="Arial"/>
                <w:color w:val="666699"/>
                <w:sz w:val="18"/>
                <w:szCs w:val="18"/>
              </w:rPr>
              <w:t>8</w:t>
            </w:r>
          </w:p>
        </w:tc>
      </w:tr>
    </w:tbl>
    <w:p w14:paraId="258DDA33" w14:textId="77777777" w:rsidR="00620CEE" w:rsidRDefault="00620CEE" w:rsidP="003772B5">
      <w:pPr>
        <w:pStyle w:val="ICAHeading2"/>
      </w:pPr>
    </w:p>
    <w:p w14:paraId="4DF8A1C1" w14:textId="77777777" w:rsidR="003772B5" w:rsidRPr="00F819EB" w:rsidRDefault="003772B5" w:rsidP="003772B5">
      <w:pPr>
        <w:pStyle w:val="ICAHeading2"/>
      </w:pPr>
      <w:r w:rsidRPr="00F819EB">
        <w:t>FTSE/JSE Financial and Industrial 30 (J213)</w:t>
      </w:r>
    </w:p>
    <w:p w14:paraId="724B8DF8" w14:textId="57924972" w:rsidR="00154289" w:rsidRPr="00053AD5" w:rsidRDefault="00154289" w:rsidP="00154289">
      <w:pPr>
        <w:pStyle w:val="ICAParagraphText"/>
      </w:pPr>
      <w:r w:rsidRPr="001D4C06">
        <w:t>NO CONSTITUENT ADDITIONS OR DELETIONS</w:t>
      </w:r>
    </w:p>
    <w:p w14:paraId="27D9363E" w14:textId="77777777" w:rsidR="003772B5" w:rsidRPr="00E12A60" w:rsidRDefault="003772B5" w:rsidP="003772B5">
      <w:pPr>
        <w:pStyle w:val="ICAHeading3"/>
      </w:pPr>
      <w:r w:rsidRPr="00E12A60">
        <w:t>Index Reserve List</w:t>
      </w:r>
    </w:p>
    <w:tbl>
      <w:tblPr>
        <w:tblStyle w:val="TableGrid"/>
        <w:tblW w:w="7715" w:type="dxa"/>
        <w:tblLook w:val="04A0" w:firstRow="1" w:lastRow="0" w:firstColumn="1" w:lastColumn="0" w:noHBand="0" w:noVBand="1"/>
      </w:tblPr>
      <w:tblGrid>
        <w:gridCol w:w="788"/>
        <w:gridCol w:w="3264"/>
        <w:gridCol w:w="1833"/>
        <w:gridCol w:w="1137"/>
        <w:gridCol w:w="693"/>
      </w:tblGrid>
      <w:tr w:rsidR="00575EBD" w:rsidRPr="00E12A60" w14:paraId="1A01A05E" w14:textId="77777777" w:rsidTr="00064FDC">
        <w:tc>
          <w:tcPr>
            <w:tcW w:w="788" w:type="dxa"/>
            <w:vAlign w:val="center"/>
          </w:tcPr>
          <w:p w14:paraId="5302AE22" w14:textId="108BF7FC" w:rsidR="003772B5" w:rsidRPr="00E12A60" w:rsidRDefault="00164885" w:rsidP="003772B5">
            <w:pPr>
              <w:pStyle w:val="ICATableCaption"/>
            </w:pPr>
            <w:r>
              <w:t>T</w:t>
            </w:r>
            <w:r w:rsidR="003772B5" w:rsidRPr="00E12A60">
              <w:t>icker</w:t>
            </w:r>
          </w:p>
        </w:tc>
        <w:tc>
          <w:tcPr>
            <w:tcW w:w="3264" w:type="dxa"/>
            <w:vAlign w:val="center"/>
          </w:tcPr>
          <w:p w14:paraId="28DF1E60" w14:textId="77777777" w:rsidR="003772B5" w:rsidRPr="00E12A60" w:rsidRDefault="003772B5" w:rsidP="003772B5">
            <w:pPr>
              <w:pStyle w:val="ICATableCaption"/>
            </w:pPr>
            <w:r w:rsidRPr="00E12A60">
              <w:t>Constituent</w:t>
            </w:r>
          </w:p>
        </w:tc>
        <w:tc>
          <w:tcPr>
            <w:tcW w:w="1833" w:type="dxa"/>
            <w:vAlign w:val="center"/>
          </w:tcPr>
          <w:p w14:paraId="129D226B" w14:textId="77777777" w:rsidR="003772B5" w:rsidRPr="00E12A60" w:rsidRDefault="003772B5" w:rsidP="003772B5">
            <w:pPr>
              <w:pStyle w:val="ICATableCaption"/>
            </w:pPr>
            <w:r w:rsidRPr="00E12A60">
              <w:t>ISIN</w:t>
            </w:r>
          </w:p>
        </w:tc>
        <w:tc>
          <w:tcPr>
            <w:tcW w:w="1137" w:type="dxa"/>
            <w:vAlign w:val="center"/>
          </w:tcPr>
          <w:p w14:paraId="313E18AC" w14:textId="77777777" w:rsidR="003772B5" w:rsidRPr="00E12A60" w:rsidRDefault="003772B5" w:rsidP="003772B5">
            <w:pPr>
              <w:pStyle w:val="ICATableCaption"/>
            </w:pPr>
            <w:r w:rsidRPr="00E12A60">
              <w:t>Free Float</w:t>
            </w:r>
          </w:p>
        </w:tc>
        <w:tc>
          <w:tcPr>
            <w:tcW w:w="693" w:type="dxa"/>
            <w:vAlign w:val="center"/>
          </w:tcPr>
          <w:p w14:paraId="364541FF" w14:textId="77777777" w:rsidR="003772B5" w:rsidRPr="00E12A60" w:rsidRDefault="003772B5" w:rsidP="003772B5">
            <w:pPr>
              <w:pStyle w:val="ICATableCaption"/>
            </w:pPr>
            <w:r w:rsidRPr="00E12A60">
              <w:t>Rank</w:t>
            </w:r>
          </w:p>
        </w:tc>
      </w:tr>
      <w:tr w:rsidR="00A71ABA" w:rsidRPr="00F819EB" w14:paraId="36692805" w14:textId="77777777" w:rsidTr="00064FDC">
        <w:tc>
          <w:tcPr>
            <w:tcW w:w="788" w:type="dxa"/>
          </w:tcPr>
          <w:p w14:paraId="4B71E9A0" w14:textId="4A380CCA" w:rsidR="00A71ABA" w:rsidRDefault="00A71ABA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3420A">
              <w:rPr>
                <w:rFonts w:ascii="Arial" w:hAnsi="Arial" w:cs="Arial"/>
                <w:color w:val="666699"/>
                <w:sz w:val="18"/>
                <w:szCs w:val="18"/>
              </w:rPr>
              <w:t>MTM</w:t>
            </w:r>
          </w:p>
        </w:tc>
        <w:tc>
          <w:tcPr>
            <w:tcW w:w="3264" w:type="dxa"/>
          </w:tcPr>
          <w:p w14:paraId="6C1C70CB" w14:textId="7BA72655" w:rsidR="00A71ABA" w:rsidRDefault="00A71ABA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3420A">
              <w:rPr>
                <w:rFonts w:ascii="Arial" w:hAnsi="Arial" w:cs="Arial"/>
                <w:color w:val="666699"/>
                <w:sz w:val="18"/>
                <w:szCs w:val="18"/>
              </w:rPr>
              <w:t>Momentum Group Limited</w:t>
            </w:r>
          </w:p>
        </w:tc>
        <w:tc>
          <w:tcPr>
            <w:tcW w:w="1833" w:type="dxa"/>
          </w:tcPr>
          <w:p w14:paraId="1A201B80" w14:textId="1B9A63A0" w:rsidR="00A71ABA" w:rsidRDefault="00A71ABA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3420A">
              <w:rPr>
                <w:rFonts w:ascii="Arial" w:hAnsi="Arial" w:cs="Arial"/>
                <w:color w:val="666699"/>
                <w:sz w:val="18"/>
                <w:szCs w:val="18"/>
              </w:rPr>
              <w:t>ZAE000269890</w:t>
            </w:r>
          </w:p>
        </w:tc>
        <w:tc>
          <w:tcPr>
            <w:tcW w:w="1137" w:type="dxa"/>
          </w:tcPr>
          <w:p w14:paraId="5CCBCBCC" w14:textId="506A1C34" w:rsidR="00A71ABA" w:rsidRDefault="00A71ABA" w:rsidP="00A71AB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71ABA">
              <w:rPr>
                <w:rFonts w:ascii="Arial" w:hAnsi="Arial" w:cs="Arial"/>
                <w:color w:val="666699"/>
                <w:sz w:val="18"/>
                <w:szCs w:val="18"/>
              </w:rPr>
              <w:t>93.4944</w:t>
            </w: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1564A32" w14:textId="51CC70F6" w:rsidR="00A71ABA" w:rsidRDefault="00A71ABA" w:rsidP="00A71AB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29</w:t>
            </w:r>
          </w:p>
        </w:tc>
      </w:tr>
      <w:tr w:rsidR="00A71ABA" w:rsidRPr="00F819EB" w14:paraId="0997AD7B" w14:textId="77777777" w:rsidTr="00064FDC">
        <w:tc>
          <w:tcPr>
            <w:tcW w:w="788" w:type="dxa"/>
          </w:tcPr>
          <w:p w14:paraId="7B312912" w14:textId="21DB614C" w:rsidR="00A71ABA" w:rsidRDefault="00A71ABA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RDF</w:t>
            </w:r>
          </w:p>
        </w:tc>
        <w:tc>
          <w:tcPr>
            <w:tcW w:w="3264" w:type="dxa"/>
          </w:tcPr>
          <w:p w14:paraId="28018EE7" w14:textId="365A764C" w:rsidR="00A71ABA" w:rsidRDefault="00A71ABA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71ABA">
              <w:rPr>
                <w:rFonts w:ascii="Arial" w:hAnsi="Arial" w:cs="Arial"/>
                <w:color w:val="666699"/>
                <w:sz w:val="18"/>
                <w:szCs w:val="18"/>
              </w:rPr>
              <w:t>Redefine Properties Ltd</w:t>
            </w:r>
          </w:p>
        </w:tc>
        <w:tc>
          <w:tcPr>
            <w:tcW w:w="1833" w:type="dxa"/>
          </w:tcPr>
          <w:p w14:paraId="5ED3F507" w14:textId="221285D0" w:rsidR="00A71ABA" w:rsidRDefault="00A71ABA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71ABA">
              <w:rPr>
                <w:rFonts w:ascii="Arial" w:hAnsi="Arial" w:cs="Arial"/>
                <w:color w:val="666699"/>
                <w:sz w:val="18"/>
                <w:szCs w:val="18"/>
              </w:rPr>
              <w:t>ZAE000190252</w:t>
            </w:r>
          </w:p>
        </w:tc>
        <w:tc>
          <w:tcPr>
            <w:tcW w:w="1137" w:type="dxa"/>
          </w:tcPr>
          <w:p w14:paraId="046C07D4" w14:textId="754B5EB2" w:rsidR="00A71ABA" w:rsidRDefault="00A71ABA" w:rsidP="00A71AB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71ABA">
              <w:rPr>
                <w:rFonts w:ascii="Arial" w:hAnsi="Arial" w:cs="Arial"/>
                <w:color w:val="666699"/>
                <w:sz w:val="18"/>
                <w:szCs w:val="18"/>
              </w:rPr>
              <w:t>96.0875</w:t>
            </w: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3F751447" w14:textId="5E3BFBC7" w:rsidR="00A71ABA" w:rsidRDefault="00A71ABA" w:rsidP="00A71AB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30</w:t>
            </w:r>
          </w:p>
        </w:tc>
      </w:tr>
      <w:tr w:rsidR="00A71ABA" w:rsidRPr="00F819EB" w14:paraId="50631D09" w14:textId="77777777" w:rsidTr="00064FDC">
        <w:tc>
          <w:tcPr>
            <w:tcW w:w="788" w:type="dxa"/>
          </w:tcPr>
          <w:p w14:paraId="117A7D2C" w14:textId="21FE7B8F" w:rsidR="00A71ABA" w:rsidRPr="00BF0FA6" w:rsidRDefault="00A17432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VKE</w:t>
            </w:r>
          </w:p>
        </w:tc>
        <w:tc>
          <w:tcPr>
            <w:tcW w:w="3264" w:type="dxa"/>
          </w:tcPr>
          <w:p w14:paraId="2320B476" w14:textId="449F02BF" w:rsidR="00A71ABA" w:rsidRPr="00BF0FA6" w:rsidRDefault="00A17432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A17432">
              <w:rPr>
                <w:rFonts w:ascii="Arial" w:hAnsi="Arial" w:cs="Arial"/>
                <w:color w:val="666699"/>
                <w:sz w:val="18"/>
                <w:szCs w:val="18"/>
              </w:rPr>
              <w:t>Vukile</w:t>
            </w:r>
            <w:proofErr w:type="spellEnd"/>
            <w:r w:rsidRPr="00A17432">
              <w:rPr>
                <w:rFonts w:ascii="Arial" w:hAnsi="Arial" w:cs="Arial"/>
                <w:color w:val="666699"/>
                <w:sz w:val="18"/>
                <w:szCs w:val="18"/>
              </w:rPr>
              <w:t xml:space="preserve"> Property Fund Ltd</w:t>
            </w:r>
          </w:p>
        </w:tc>
        <w:tc>
          <w:tcPr>
            <w:tcW w:w="1833" w:type="dxa"/>
          </w:tcPr>
          <w:p w14:paraId="38B7E48A" w14:textId="76EB2512" w:rsidR="00A71ABA" w:rsidRPr="00BF0FA6" w:rsidRDefault="00A17432" w:rsidP="00A71AB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17432">
              <w:rPr>
                <w:rFonts w:ascii="Arial" w:hAnsi="Arial" w:cs="Arial"/>
                <w:color w:val="666699"/>
                <w:sz w:val="18"/>
                <w:szCs w:val="18"/>
              </w:rPr>
              <w:t>ZAE000180865</w:t>
            </w:r>
          </w:p>
        </w:tc>
        <w:tc>
          <w:tcPr>
            <w:tcW w:w="1137" w:type="dxa"/>
          </w:tcPr>
          <w:p w14:paraId="01C75B87" w14:textId="0D85F923" w:rsidR="00A71ABA" w:rsidRPr="00BF0FA6" w:rsidRDefault="00A17432" w:rsidP="00A71AB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17432">
              <w:rPr>
                <w:rFonts w:ascii="Arial" w:hAnsi="Arial" w:cs="Arial"/>
                <w:color w:val="666699"/>
                <w:sz w:val="18"/>
                <w:szCs w:val="18"/>
              </w:rPr>
              <w:t>99.2180</w:t>
            </w:r>
            <w:r w:rsidR="00A71ABA" w:rsidRPr="00C01F0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580EF1E7" w14:textId="37A981E0" w:rsidR="00A71ABA" w:rsidRPr="00BF0FA6" w:rsidRDefault="00A71ABA" w:rsidP="00A71AB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33</w:t>
            </w:r>
          </w:p>
        </w:tc>
      </w:tr>
    </w:tbl>
    <w:p w14:paraId="5BAB5961" w14:textId="77777777" w:rsidR="00620CEE" w:rsidRDefault="00620CEE" w:rsidP="003772B5">
      <w:pPr>
        <w:pStyle w:val="ICAHeading2"/>
      </w:pPr>
    </w:p>
    <w:p w14:paraId="5790C3B1" w14:textId="77777777" w:rsidR="003772B5" w:rsidRPr="004E5198" w:rsidRDefault="003772B5" w:rsidP="003772B5">
      <w:pPr>
        <w:pStyle w:val="ICAHeading2"/>
      </w:pPr>
      <w:r w:rsidRPr="004E5198">
        <w:t>FTSE/JSE Alternative Exchange Index (J232)</w:t>
      </w:r>
    </w:p>
    <w:p w14:paraId="4BD25FE3" w14:textId="77777777" w:rsidR="005D0A4C" w:rsidRPr="00077F75" w:rsidRDefault="005D0A4C" w:rsidP="005D0A4C">
      <w:pPr>
        <w:pStyle w:val="ICAHeading3"/>
      </w:pPr>
      <w:bookmarkStart w:id="1" w:name="_Hlk207750201"/>
      <w:r w:rsidRPr="00077F75">
        <w:t>Equities for inclusion to index</w:t>
      </w:r>
    </w:p>
    <w:p w14:paraId="60B56580" w14:textId="77777777" w:rsidR="005D0A4C" w:rsidRPr="00077F75" w:rsidRDefault="005D0A4C" w:rsidP="005D0A4C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077F75">
        <w:rPr>
          <w:b w:val="0"/>
          <w:bCs/>
          <w:i w:val="0"/>
          <w:iCs/>
          <w:sz w:val="18"/>
          <w:szCs w:val="18"/>
        </w:rPr>
        <w:t xml:space="preserve">NO CONSTITUENT ADDITIONS </w:t>
      </w:r>
    </w:p>
    <w:bookmarkEnd w:id="1"/>
    <w:p w14:paraId="2A03B7C4" w14:textId="77777777" w:rsidR="005D0A4C" w:rsidRPr="00C24580" w:rsidRDefault="005D0A4C" w:rsidP="005D0A4C">
      <w:pPr>
        <w:pStyle w:val="ICAHeading3"/>
        <w:rPr>
          <w:highlight w:val="yellow"/>
        </w:rPr>
      </w:pPr>
    </w:p>
    <w:p w14:paraId="6BADB2FE" w14:textId="77777777" w:rsidR="005D0A4C" w:rsidRDefault="005D0A4C" w:rsidP="005D0A4C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tbl>
      <w:tblPr>
        <w:tblW w:w="6939" w:type="dxa"/>
        <w:tblLook w:val="04A0" w:firstRow="1" w:lastRow="0" w:firstColumn="1" w:lastColumn="0" w:noHBand="0" w:noVBand="1"/>
      </w:tblPr>
      <w:tblGrid>
        <w:gridCol w:w="721"/>
        <w:gridCol w:w="2454"/>
        <w:gridCol w:w="1738"/>
        <w:gridCol w:w="1158"/>
        <w:gridCol w:w="868"/>
      </w:tblGrid>
      <w:tr w:rsidR="005D0A4C" w:rsidRPr="00C46284" w14:paraId="23180798" w14:textId="77777777" w:rsidTr="004704CF">
        <w:trPr>
          <w:trHeight w:val="23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89D7C" w14:textId="77777777" w:rsidR="005D0A4C" w:rsidRPr="00C46284" w:rsidRDefault="005D0A4C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E3E0B" w14:textId="77777777" w:rsidR="005D0A4C" w:rsidRPr="00C46284" w:rsidRDefault="005D0A4C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EF4FA" w14:textId="77777777" w:rsidR="005D0A4C" w:rsidRPr="00C46284" w:rsidRDefault="005D0A4C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90885" w14:textId="77777777" w:rsidR="005D0A4C" w:rsidRPr="00C46284" w:rsidRDefault="005D0A4C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86CB" w14:textId="77777777" w:rsidR="005D0A4C" w:rsidRPr="00C46284" w:rsidRDefault="005D0A4C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D0A4C" w:rsidRPr="00C46284" w14:paraId="02ABDAE1" w14:textId="77777777" w:rsidTr="004704CF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810A2" w14:textId="0761599D" w:rsidR="005D0A4C" w:rsidRPr="00C46284" w:rsidRDefault="00D35328" w:rsidP="004704C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GCT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2FC74" w14:textId="7F47EC71" w:rsidR="005D0A4C" w:rsidRPr="00C46284" w:rsidRDefault="00D35328" w:rsidP="004704C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Greencoat</w:t>
            </w:r>
            <w:proofErr w:type="spellEnd"/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Renewables plc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BD3AA" w14:textId="6CD12144" w:rsidR="005D0A4C" w:rsidRPr="00C46284" w:rsidRDefault="00D35328" w:rsidP="004704C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IE00BF2NR112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425AF" w14:textId="2FC390CE" w:rsidR="005D0A4C" w:rsidRPr="00C46284" w:rsidRDefault="00C011E3" w:rsidP="00470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011E3">
              <w:rPr>
                <w:rFonts w:ascii="Arial" w:hAnsi="Arial" w:cs="Arial"/>
                <w:color w:val="666699"/>
                <w:sz w:val="18"/>
                <w:szCs w:val="18"/>
              </w:rPr>
              <w:t>1.6982</w:t>
            </w:r>
            <w:r w:rsidR="005D0A4C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6670B" w14:textId="0FB75235" w:rsidR="005D0A4C" w:rsidRPr="00C46284" w:rsidRDefault="005D0A4C" w:rsidP="00470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</w:p>
        </w:tc>
      </w:tr>
    </w:tbl>
    <w:p w14:paraId="0401AB46" w14:textId="1055EF84" w:rsidR="00154289" w:rsidRPr="00053AD5" w:rsidRDefault="00154289" w:rsidP="00154289">
      <w:pPr>
        <w:pStyle w:val="ICAParagraphText"/>
      </w:pPr>
    </w:p>
    <w:p w14:paraId="6DE9F5A1" w14:textId="77777777" w:rsidR="00952737" w:rsidRDefault="00952737" w:rsidP="0070549C">
      <w:pPr>
        <w:pStyle w:val="ICAHeading2"/>
        <w:rPr>
          <w:highlight w:val="yellow"/>
        </w:rPr>
      </w:pPr>
    </w:p>
    <w:p w14:paraId="4381036B" w14:textId="77777777" w:rsidR="003772B5" w:rsidRPr="004E5198" w:rsidRDefault="003772B5" w:rsidP="0070549C">
      <w:pPr>
        <w:pStyle w:val="ICAHeading2"/>
      </w:pPr>
      <w:r w:rsidRPr="004E5198">
        <w:t>FTSE/JSE ALTX 15 (J233)</w:t>
      </w:r>
    </w:p>
    <w:p w14:paraId="4F2FDA4A" w14:textId="77777777" w:rsidR="00BF7A79" w:rsidRPr="00077F75" w:rsidRDefault="00BF7A79" w:rsidP="00BF7A79">
      <w:pPr>
        <w:pStyle w:val="ICAHeading3"/>
      </w:pPr>
      <w:r w:rsidRPr="00077F75">
        <w:t>Equities for inclusion to index</w:t>
      </w:r>
    </w:p>
    <w:p w14:paraId="79D62D35" w14:textId="77777777" w:rsidR="00BF7A79" w:rsidRPr="00077F75" w:rsidRDefault="00BF7A79" w:rsidP="00BF7A79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077F75">
        <w:rPr>
          <w:b w:val="0"/>
          <w:bCs/>
          <w:i w:val="0"/>
          <w:iCs/>
          <w:sz w:val="18"/>
          <w:szCs w:val="18"/>
        </w:rPr>
        <w:t xml:space="preserve">NO CONSTITUENT ADDITIONS </w:t>
      </w:r>
    </w:p>
    <w:p w14:paraId="289152C6" w14:textId="77777777" w:rsidR="00BF7A79" w:rsidRPr="00C24580" w:rsidRDefault="00BF7A79" w:rsidP="00BF7A79">
      <w:pPr>
        <w:pStyle w:val="ICAHeading3"/>
        <w:rPr>
          <w:highlight w:val="yellow"/>
        </w:rPr>
      </w:pPr>
    </w:p>
    <w:p w14:paraId="6A214DF8" w14:textId="77777777" w:rsidR="00BF7A79" w:rsidRDefault="00BF7A79" w:rsidP="00BF7A79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tbl>
      <w:tblPr>
        <w:tblW w:w="6939" w:type="dxa"/>
        <w:tblLook w:val="04A0" w:firstRow="1" w:lastRow="0" w:firstColumn="1" w:lastColumn="0" w:noHBand="0" w:noVBand="1"/>
      </w:tblPr>
      <w:tblGrid>
        <w:gridCol w:w="721"/>
        <w:gridCol w:w="2454"/>
        <w:gridCol w:w="1738"/>
        <w:gridCol w:w="1158"/>
        <w:gridCol w:w="868"/>
      </w:tblGrid>
      <w:tr w:rsidR="00BF7A79" w:rsidRPr="00C46284" w14:paraId="7D4ADEC6" w14:textId="77777777" w:rsidTr="004704CF">
        <w:trPr>
          <w:trHeight w:val="23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90D58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1B22C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D2D95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A80AC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734A2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F7A79" w:rsidRPr="00C46284" w14:paraId="10E77F61" w14:textId="77777777" w:rsidTr="004704CF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14D69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GCT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39C2C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spellStart"/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Greencoat</w:t>
            </w:r>
            <w:proofErr w:type="spellEnd"/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Renewables plc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B1476" w14:textId="77777777" w:rsidR="00BF7A79" w:rsidRPr="00C46284" w:rsidRDefault="00BF7A79" w:rsidP="004704C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3532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IE00BF2NR112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CA97E" w14:textId="5DC37FAF" w:rsidR="00BF7A79" w:rsidRPr="00C46284" w:rsidRDefault="00C011E3" w:rsidP="00470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011E3">
              <w:rPr>
                <w:rFonts w:ascii="Arial" w:hAnsi="Arial" w:cs="Arial"/>
                <w:color w:val="666699"/>
                <w:sz w:val="18"/>
                <w:szCs w:val="18"/>
              </w:rPr>
              <w:t>1.6982</w:t>
            </w:r>
            <w:r w:rsidR="00BF7A79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F0A35" w14:textId="6F1BB9E8" w:rsidR="00BF7A79" w:rsidRPr="00C46284" w:rsidRDefault="00BF7A79" w:rsidP="00470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</w:p>
        </w:tc>
      </w:tr>
    </w:tbl>
    <w:p w14:paraId="65677654" w14:textId="77777777" w:rsidR="00F25DD0" w:rsidRDefault="00F25DD0" w:rsidP="00743858">
      <w:pPr>
        <w:pStyle w:val="ICAHeading2"/>
        <w:rPr>
          <w:highlight w:val="yellow"/>
        </w:rPr>
      </w:pPr>
    </w:p>
    <w:p w14:paraId="4D336309" w14:textId="77777777" w:rsidR="00743858" w:rsidRPr="00516071" w:rsidRDefault="003772B5" w:rsidP="00743858">
      <w:pPr>
        <w:pStyle w:val="ICAHeading2"/>
      </w:pPr>
      <w:r w:rsidRPr="00516071">
        <w:t>FTSE/JSE Preference Share Index (J251)</w:t>
      </w:r>
    </w:p>
    <w:p w14:paraId="476B2709" w14:textId="77777777" w:rsidR="00B073D8" w:rsidRPr="0016585B" w:rsidRDefault="00B073D8" w:rsidP="00B073D8">
      <w:pPr>
        <w:pStyle w:val="ICAParagraphText"/>
      </w:pPr>
      <w:r w:rsidRPr="0016585B">
        <w:t>NO CONSTITUENT ADDITIONS OR DELETIONS</w:t>
      </w:r>
    </w:p>
    <w:p w14:paraId="74C56B25" w14:textId="77777777" w:rsidR="00F25DD0" w:rsidRDefault="00F25DD0" w:rsidP="00265E63">
      <w:pPr>
        <w:pStyle w:val="ICAHeading2"/>
        <w:rPr>
          <w:highlight w:val="yellow"/>
        </w:rPr>
      </w:pPr>
    </w:p>
    <w:p w14:paraId="54AC5357" w14:textId="77777777" w:rsidR="00265E63" w:rsidRPr="00F819EB" w:rsidRDefault="003772B5" w:rsidP="00265E63">
      <w:pPr>
        <w:pStyle w:val="ICAHeading2"/>
      </w:pPr>
      <w:r w:rsidRPr="00F819EB">
        <w:t>FTSE/JSE SA Listed Property Index (J253)</w:t>
      </w:r>
    </w:p>
    <w:p w14:paraId="5AB0BF12" w14:textId="1AEE3128" w:rsidR="00B90244" w:rsidRDefault="000311C7" w:rsidP="000311C7">
      <w:pPr>
        <w:pStyle w:val="ICAParagraphText"/>
      </w:pPr>
      <w:r w:rsidRPr="0016585B">
        <w:t>NO CONSTITUENT ADDITIONS OR DELETIONS</w:t>
      </w:r>
    </w:p>
    <w:p w14:paraId="499F0C86" w14:textId="456B44AD" w:rsidR="003772B5" w:rsidRDefault="003772B5" w:rsidP="003772B5">
      <w:pPr>
        <w:pStyle w:val="ICAHeading3"/>
      </w:pPr>
      <w:r w:rsidRPr="00B073D8">
        <w:t>Index Reserve List</w:t>
      </w:r>
    </w:p>
    <w:p w14:paraId="62B92346" w14:textId="72ED1708" w:rsidR="00F25DD0" w:rsidRDefault="00F819EB" w:rsidP="00F819EB">
      <w:pPr>
        <w:pStyle w:val="ICAParagraphText"/>
      </w:pPr>
      <w:r w:rsidRPr="00C53A41">
        <w:t xml:space="preserve">No eligible companies </w:t>
      </w:r>
      <w:r w:rsidRPr="00B073D8">
        <w:t>remaining on reserve list</w:t>
      </w:r>
    </w:p>
    <w:p w14:paraId="0C9995FB" w14:textId="77777777" w:rsidR="00F819EB" w:rsidRPr="00801C2F" w:rsidRDefault="00F819EB" w:rsidP="00F819EB">
      <w:pPr>
        <w:pStyle w:val="ICAParagraphText"/>
      </w:pPr>
    </w:p>
    <w:p w14:paraId="738B2A24" w14:textId="77777777" w:rsidR="00414CA7" w:rsidRPr="000A5338" w:rsidRDefault="003772B5" w:rsidP="00414CA7">
      <w:pPr>
        <w:pStyle w:val="ICAHeading2"/>
      </w:pPr>
      <w:r w:rsidRPr="000A5338">
        <w:t>FTSE/JSE Capped Property Index (J254</w:t>
      </w:r>
      <w:r w:rsidR="0070549C" w:rsidRPr="000A5338">
        <w:t>)</w:t>
      </w:r>
    </w:p>
    <w:p w14:paraId="3DFD6820" w14:textId="6679DA48" w:rsidR="000311C7" w:rsidRDefault="000311C7" w:rsidP="000311C7">
      <w:pPr>
        <w:pStyle w:val="ICAParagraphText"/>
      </w:pPr>
      <w:r w:rsidRPr="0016585B">
        <w:t>NO CONSTITUENT ADDITIONS OR DELETIONS</w:t>
      </w:r>
    </w:p>
    <w:p w14:paraId="27C29B46" w14:textId="47A5C82E" w:rsidR="003772B5" w:rsidRDefault="003772B5" w:rsidP="003772B5">
      <w:pPr>
        <w:pStyle w:val="ICAHeading3"/>
      </w:pPr>
      <w:r w:rsidRPr="00801C2F">
        <w:t>Index Reserve List</w:t>
      </w:r>
    </w:p>
    <w:p w14:paraId="4A928A3D" w14:textId="67558130" w:rsidR="00F30FFE" w:rsidRPr="00801C2F" w:rsidRDefault="00F30FFE" w:rsidP="00F30FFE">
      <w:pPr>
        <w:pStyle w:val="ICAParagraphText"/>
      </w:pPr>
      <w:r w:rsidRPr="00C53A41">
        <w:t xml:space="preserve">No eligible companies </w:t>
      </w:r>
      <w:r w:rsidRPr="00B073D8">
        <w:t>remaining on reserve list</w:t>
      </w:r>
    </w:p>
    <w:p w14:paraId="067D832C" w14:textId="77777777" w:rsidR="00F25DD0" w:rsidRPr="00801C2F" w:rsidRDefault="00F25DD0" w:rsidP="003772B5">
      <w:pPr>
        <w:pStyle w:val="ICAHeading2"/>
      </w:pPr>
    </w:p>
    <w:p w14:paraId="181DF26C" w14:textId="77777777" w:rsidR="003772B5" w:rsidRPr="00801C2F" w:rsidRDefault="003772B5" w:rsidP="003772B5">
      <w:pPr>
        <w:pStyle w:val="ICAHeading2"/>
      </w:pPr>
      <w:r w:rsidRPr="00801C2F">
        <w:t>FTSE/JSE Dividend+ (J259)</w:t>
      </w:r>
    </w:p>
    <w:p w14:paraId="4FE9DEFE" w14:textId="77777777" w:rsidR="00801C2F" w:rsidRPr="00801C2F" w:rsidRDefault="00801C2F" w:rsidP="00801C2F">
      <w:pPr>
        <w:pStyle w:val="ICAParagraphText"/>
      </w:pPr>
      <w:r w:rsidRPr="00801C2F">
        <w:t>INDEX NOT REVIEWED THIS QUARTER</w:t>
      </w:r>
    </w:p>
    <w:p w14:paraId="5A1C943B" w14:textId="77777777" w:rsidR="00F25DD0" w:rsidRPr="00801C2F" w:rsidRDefault="00F25DD0" w:rsidP="00473652">
      <w:pPr>
        <w:pStyle w:val="ICAHeading2"/>
      </w:pPr>
    </w:p>
    <w:p w14:paraId="2E655129" w14:textId="17FEC38E" w:rsidR="00822F17" w:rsidRPr="00801C2F" w:rsidRDefault="00822F17" w:rsidP="00822F17">
      <w:pPr>
        <w:pStyle w:val="ICAHeading2"/>
      </w:pPr>
      <w:r w:rsidRPr="00801C2F">
        <w:t>FTSE/JSE Value Index (J330)</w:t>
      </w:r>
    </w:p>
    <w:p w14:paraId="557612D1" w14:textId="3E283443" w:rsidR="00AF3BF4" w:rsidRDefault="00AF3BF4" w:rsidP="00AF3BF4">
      <w:pPr>
        <w:pStyle w:val="ICAParagraphText"/>
      </w:pPr>
      <w:r w:rsidRPr="0016585B">
        <w:t>NO CONSTITUENT ADDITIONS OR DELETIONS</w:t>
      </w:r>
    </w:p>
    <w:p w14:paraId="2769B0BA" w14:textId="77777777" w:rsidR="00AF3BF4" w:rsidRDefault="00AF3BF4" w:rsidP="00AF3BF4">
      <w:pPr>
        <w:pStyle w:val="ICAParagraphText"/>
      </w:pPr>
    </w:p>
    <w:p w14:paraId="62EF890A" w14:textId="650B0BFB" w:rsidR="00822F17" w:rsidRPr="00801C2F" w:rsidRDefault="00822F17" w:rsidP="00822F17">
      <w:pPr>
        <w:pStyle w:val="ICAHeading2"/>
      </w:pPr>
      <w:r>
        <w:t>FTSE/JSE Growth Index (J331</w:t>
      </w:r>
      <w:r w:rsidRPr="00801C2F">
        <w:t>)</w:t>
      </w:r>
    </w:p>
    <w:p w14:paraId="2DBCC6ED" w14:textId="77777777" w:rsidR="00AF3BF4" w:rsidRDefault="00AF3BF4" w:rsidP="00AF3BF4">
      <w:pPr>
        <w:pStyle w:val="ICAParagraphText"/>
      </w:pPr>
      <w:r w:rsidRPr="0016585B">
        <w:t>NO CONSTITUENT ADDITIONS OR DELETIONS</w:t>
      </w:r>
    </w:p>
    <w:p w14:paraId="50A339D8" w14:textId="77777777" w:rsidR="00CE0FD7" w:rsidRPr="00637D23" w:rsidRDefault="00CE0FD7" w:rsidP="00CE0FD7">
      <w:pPr>
        <w:pStyle w:val="ICAHeading2"/>
        <w:jc w:val="left"/>
      </w:pPr>
    </w:p>
    <w:p w14:paraId="4D31A25F" w14:textId="77777777" w:rsidR="00B567B5" w:rsidRDefault="00572A8E" w:rsidP="00B567B5">
      <w:pPr>
        <w:pStyle w:val="ICAHeading2"/>
      </w:pPr>
      <w:r w:rsidRPr="009F68BE">
        <w:t>FTSE/JSE Tradable Property (J800)</w:t>
      </w:r>
    </w:p>
    <w:p w14:paraId="620AF525" w14:textId="77777777" w:rsidR="00D56A24" w:rsidRDefault="00D56A24" w:rsidP="00D56A24">
      <w:pPr>
        <w:pStyle w:val="ICAParagraphText"/>
      </w:pPr>
      <w:r w:rsidRPr="0016585B">
        <w:t>NO CONSTITUENT ADDITIONS OR DELETIONS</w:t>
      </w:r>
    </w:p>
    <w:p w14:paraId="1793C0B3" w14:textId="77777777" w:rsidR="004E7B54" w:rsidRDefault="004E7B54" w:rsidP="00C01F08">
      <w:pPr>
        <w:pStyle w:val="ICAHeading2"/>
        <w:jc w:val="left"/>
      </w:pPr>
    </w:p>
    <w:p w14:paraId="1A544382" w14:textId="77777777" w:rsidR="00572A8E" w:rsidRPr="006D0FA0" w:rsidRDefault="00572A8E" w:rsidP="00572A8E">
      <w:pPr>
        <w:pStyle w:val="ICAHeading2"/>
      </w:pPr>
      <w:r w:rsidRPr="00A55663">
        <w:t>FTSE/JSE All Property (J803)</w:t>
      </w:r>
    </w:p>
    <w:p w14:paraId="2DAE99B6" w14:textId="77777777" w:rsidR="009E5B99" w:rsidRPr="0016585B" w:rsidRDefault="009E5B99" w:rsidP="009E5B99">
      <w:pPr>
        <w:pStyle w:val="ICAParagraphText"/>
      </w:pPr>
      <w:r w:rsidRPr="00637D23">
        <w:t>NO CONSTITUENT ADDITIONS OR DELETIONS</w:t>
      </w:r>
    </w:p>
    <w:p w14:paraId="1E4B9989" w14:textId="77777777" w:rsidR="004E7B54" w:rsidRDefault="004E7B54" w:rsidP="00920830">
      <w:pPr>
        <w:pStyle w:val="ICAHeading2"/>
        <w:rPr>
          <w:highlight w:val="yellow"/>
        </w:rPr>
      </w:pPr>
    </w:p>
    <w:p w14:paraId="554DDC02" w14:textId="77777777" w:rsidR="00920830" w:rsidRPr="006D0FA0" w:rsidRDefault="00920830" w:rsidP="00920830">
      <w:pPr>
        <w:pStyle w:val="ICAHeading2"/>
      </w:pPr>
      <w:r w:rsidRPr="006D0FA0">
        <w:t>FTSE/JSE SA REIT (J805)</w:t>
      </w:r>
    </w:p>
    <w:p w14:paraId="26FE1E42" w14:textId="77777777" w:rsidR="006D0FA0" w:rsidRPr="0016585B" w:rsidRDefault="006D0FA0" w:rsidP="006D0FA0">
      <w:pPr>
        <w:pStyle w:val="ICAParagraphText"/>
      </w:pPr>
      <w:r w:rsidRPr="0016585B">
        <w:t>NO CONSTITUENT ADDITIONS OR DELETIONS</w:t>
      </w:r>
    </w:p>
    <w:p w14:paraId="7DDB822B" w14:textId="77777777" w:rsidR="004E7B54" w:rsidRDefault="004E7B54" w:rsidP="004E7B54">
      <w:pPr>
        <w:pStyle w:val="ICAHeading2"/>
        <w:jc w:val="left"/>
        <w:rPr>
          <w:highlight w:val="yellow"/>
        </w:rPr>
      </w:pPr>
    </w:p>
    <w:p w14:paraId="081BDDBA" w14:textId="77777777" w:rsidR="00E227C6" w:rsidRPr="00575EBD" w:rsidRDefault="00E227C6" w:rsidP="003772B5">
      <w:pPr>
        <w:pStyle w:val="ICAParagraphText"/>
      </w:pPr>
    </w:p>
    <w:tbl>
      <w:tblPr>
        <w:tblStyle w:val="TableGrid1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D228AE" w:rsidRPr="00D228AE" w14:paraId="16EF13EB" w14:textId="77777777" w:rsidTr="00690234">
        <w:tc>
          <w:tcPr>
            <w:tcW w:w="5000" w:type="pct"/>
            <w:hideMark/>
          </w:tcPr>
          <w:p w14:paraId="545F2ABC" w14:textId="77777777" w:rsidR="00D228AE" w:rsidRPr="00D228A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</w:pPr>
            <w:bookmarkStart w:id="2" w:name="bmkContactEmail"/>
            <w:r w:rsidRPr="00D228AE"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  <w:lastRenderedPageBreak/>
              <w:t>For further information please contact FTSE Russell Client Services at info@ftserussell.com or indices@jse.co.za or call:</w:t>
            </w:r>
          </w:p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24"/>
              <w:gridCol w:w="7712"/>
            </w:tblGrid>
            <w:tr w:rsidR="00D228AE" w:rsidRPr="00D228AE" w14:paraId="19415FCB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bookmarkEnd w:id="2"/>
                <w:p w14:paraId="61F747D6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Australia</w:t>
                  </w:r>
                </w:p>
              </w:tc>
              <w:tc>
                <w:tcPr>
                  <w:tcW w:w="8337" w:type="dxa"/>
                  <w:hideMark/>
                </w:tcPr>
                <w:p w14:paraId="668BB8E7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+1800 653 680</w:t>
                  </w:r>
                </w:p>
              </w:tc>
            </w:tr>
            <w:tr w:rsidR="00D228AE" w:rsidRPr="00D228AE" w14:paraId="717465DA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14:paraId="7C04BB78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 xml:space="preserve">Hong Kong </w:t>
                  </w:r>
                </w:p>
              </w:tc>
              <w:tc>
                <w:tcPr>
                  <w:tcW w:w="8337" w:type="dxa"/>
                  <w:hideMark/>
                </w:tcPr>
                <w:p w14:paraId="5C98EACB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+852 2164 3333</w:t>
                  </w:r>
                </w:p>
              </w:tc>
            </w:tr>
            <w:tr w:rsidR="00D228AE" w:rsidRPr="00D228AE" w14:paraId="22762331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14:paraId="197462EB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Japan</w:t>
                  </w:r>
                </w:p>
              </w:tc>
              <w:tc>
                <w:tcPr>
                  <w:tcW w:w="8337" w:type="dxa"/>
                  <w:hideMark/>
                </w:tcPr>
                <w:p w14:paraId="21039BA1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+81 3 4563 6346</w:t>
                  </w:r>
                </w:p>
              </w:tc>
            </w:tr>
            <w:tr w:rsidR="00D228AE" w:rsidRPr="00D228AE" w14:paraId="3D46D308" w14:textId="77777777" w:rsidTr="00690234">
              <w:trPr>
                <w:tblCellSpacing w:w="0" w:type="dxa"/>
              </w:trPr>
              <w:tc>
                <w:tcPr>
                  <w:tcW w:w="1701" w:type="dxa"/>
                </w:tcPr>
                <w:p w14:paraId="2930CF04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 xml:space="preserve">London </w:t>
                  </w:r>
                </w:p>
              </w:tc>
              <w:tc>
                <w:tcPr>
                  <w:tcW w:w="8337" w:type="dxa"/>
                </w:tcPr>
                <w:p w14:paraId="5082997B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+44 (0) 20 7866 1810</w:t>
                  </w:r>
                </w:p>
              </w:tc>
            </w:tr>
            <w:tr w:rsidR="00D228AE" w:rsidRPr="00D228AE" w14:paraId="0E1A4B71" w14:textId="77777777" w:rsidTr="00690234">
              <w:trPr>
                <w:tblCellSpacing w:w="0" w:type="dxa"/>
              </w:trPr>
              <w:tc>
                <w:tcPr>
                  <w:tcW w:w="1701" w:type="dxa"/>
                </w:tcPr>
                <w:p w14:paraId="611AC175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New York</w:t>
                  </w:r>
                </w:p>
              </w:tc>
              <w:tc>
                <w:tcPr>
                  <w:tcW w:w="8337" w:type="dxa"/>
                </w:tcPr>
                <w:p w14:paraId="5A7C8064" w14:textId="77777777" w:rsid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+1866 551 0617</w:t>
                  </w:r>
                </w:p>
                <w:p w14:paraId="755662D4" w14:textId="77777777" w:rsidR="009A269F" w:rsidRPr="00D228AE" w:rsidRDefault="009A269F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</w:p>
              </w:tc>
            </w:tr>
          </w:tbl>
          <w:p w14:paraId="21CCDB3C" w14:textId="77777777" w:rsidR="00D228AE" w:rsidRPr="00D228AE" w:rsidRDefault="009A269F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</w:pPr>
            <w:bookmarkStart w:id="3" w:name="bmkContact"/>
            <w:r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  <w:t xml:space="preserve">JSE Limited                 </w:t>
            </w:r>
            <w:r w:rsidR="00D228AE" w:rsidRPr="00D228AE"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  <w:t>+27 11 520 7000</w:t>
            </w:r>
            <w:r w:rsidR="00D228AE" w:rsidRPr="00D228AE"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  <w:tab/>
            </w:r>
          </w:p>
          <w:bookmarkEnd w:id="3"/>
          <w:p w14:paraId="4B035494" w14:textId="77777777" w:rsidR="00D228AE" w:rsidRPr="00D228AE" w:rsidRDefault="00D228AE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</w:pPr>
          </w:p>
          <w:p w14:paraId="59D08C0E" w14:textId="77777777" w:rsidR="00D228AE" w:rsidRPr="00D228A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</w:pPr>
            <w:bookmarkStart w:id="4" w:name="bmkContactWeb"/>
            <w:r w:rsidRPr="00D228AE"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  <w:t>Alternatively please visit our website at www.ftserussell.com or www.ftsejse.co.za</w:t>
            </w:r>
            <w:bookmarkEnd w:id="4"/>
          </w:p>
          <w:p w14:paraId="3099CA35" w14:textId="79423128" w:rsidR="00D228AE" w:rsidRPr="00E8435D" w:rsidRDefault="00D228AE" w:rsidP="00D228AE">
            <w:pPr>
              <w:jc w:val="center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</w:pPr>
            <w:hyperlink r:id="rId11" w:history="1">
              <w:r w:rsidRPr="00E8435D">
                <w:rPr>
                  <w:rFonts w:ascii="Verdana" w:eastAsia="Calibri" w:hAnsi="Verdana" w:cs="Times New Roman"/>
                  <w:color w:val="FF6600"/>
                  <w:sz w:val="18"/>
                  <w:szCs w:val="18"/>
                </w:rPr>
                <w:t>Terms of Use</w:t>
              </w:r>
            </w:hyperlink>
            <w:r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t xml:space="preserve"> | Copyright © </w:t>
            </w:r>
            <w:r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fldChar w:fldCharType="begin"/>
            </w:r>
            <w:r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instrText xml:space="preserve"> DATE  \@ "yyyy"  \* MERGEFORMAT </w:instrText>
            </w:r>
            <w:r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fldChar w:fldCharType="separate"/>
            </w:r>
            <w:r w:rsidR="000A2DD9">
              <w:rPr>
                <w:rFonts w:ascii="Verdana" w:eastAsia="Times New Roman" w:hAnsi="Verdana" w:cs="Times New Roman"/>
                <w:noProof/>
                <w:color w:val="666666"/>
                <w:sz w:val="18"/>
                <w:szCs w:val="18"/>
                <w:lang w:eastAsia="en-GB"/>
              </w:rPr>
              <w:t>2026</w:t>
            </w:r>
            <w:r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fldChar w:fldCharType="end"/>
            </w:r>
            <w:r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t xml:space="preserve"> FTSE Russell</w:t>
            </w:r>
          </w:p>
        </w:tc>
      </w:tr>
    </w:tbl>
    <w:p w14:paraId="6CDBEED7" w14:textId="77777777" w:rsidR="007732A2" w:rsidRPr="003772B5" w:rsidRDefault="007732A2" w:rsidP="00D228AE">
      <w:pPr>
        <w:pStyle w:val="ICAParagraphText"/>
      </w:pPr>
    </w:p>
    <w:sectPr w:rsidR="007732A2" w:rsidRPr="003772B5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B61D" w14:textId="77777777" w:rsidR="00B17041" w:rsidRDefault="00B17041" w:rsidP="00D43144">
      <w:pPr>
        <w:spacing w:after="0" w:line="240" w:lineRule="auto"/>
      </w:pPr>
      <w:r>
        <w:separator/>
      </w:r>
    </w:p>
  </w:endnote>
  <w:endnote w:type="continuationSeparator" w:id="0">
    <w:p w14:paraId="39BDCC7F" w14:textId="77777777" w:rsidR="00B17041" w:rsidRDefault="00B17041" w:rsidP="00D4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20"/>
        <w:szCs w:val="20"/>
      </w:rPr>
      <w:id w:val="-19592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756C8B" w14:textId="44CCC00A" w:rsidR="006B0F7C" w:rsidRPr="00D43144" w:rsidRDefault="006B0F7C">
            <w:pPr>
              <w:pStyle w:val="Footer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03D7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03D7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DD1CB04" w14:textId="77777777" w:rsidR="006B0F7C" w:rsidRDefault="006B0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D7F3" w14:textId="77777777" w:rsidR="00B17041" w:rsidRDefault="00B17041" w:rsidP="00D43144">
      <w:pPr>
        <w:spacing w:after="0" w:line="240" w:lineRule="auto"/>
      </w:pPr>
      <w:r>
        <w:separator/>
      </w:r>
    </w:p>
  </w:footnote>
  <w:footnote w:type="continuationSeparator" w:id="0">
    <w:p w14:paraId="065D32DF" w14:textId="77777777" w:rsidR="00B17041" w:rsidRDefault="00B17041" w:rsidP="00D4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5"/>
    <w:rsid w:val="0000048D"/>
    <w:rsid w:val="000026D3"/>
    <w:rsid w:val="000311C7"/>
    <w:rsid w:val="00031816"/>
    <w:rsid w:val="00031933"/>
    <w:rsid w:val="00034945"/>
    <w:rsid w:val="00034AA3"/>
    <w:rsid w:val="00040355"/>
    <w:rsid w:val="0004158B"/>
    <w:rsid w:val="00041BEB"/>
    <w:rsid w:val="000422AE"/>
    <w:rsid w:val="00042B7D"/>
    <w:rsid w:val="00043D16"/>
    <w:rsid w:val="00044419"/>
    <w:rsid w:val="00044C4A"/>
    <w:rsid w:val="00045B92"/>
    <w:rsid w:val="00046A9D"/>
    <w:rsid w:val="000501B4"/>
    <w:rsid w:val="00051CA5"/>
    <w:rsid w:val="00051F1E"/>
    <w:rsid w:val="00052726"/>
    <w:rsid w:val="0005309D"/>
    <w:rsid w:val="00053AD5"/>
    <w:rsid w:val="00053EBF"/>
    <w:rsid w:val="0006302F"/>
    <w:rsid w:val="00064FDC"/>
    <w:rsid w:val="00072C97"/>
    <w:rsid w:val="000749CD"/>
    <w:rsid w:val="000756D4"/>
    <w:rsid w:val="000806DC"/>
    <w:rsid w:val="00080802"/>
    <w:rsid w:val="00081C27"/>
    <w:rsid w:val="0008315D"/>
    <w:rsid w:val="00083AAE"/>
    <w:rsid w:val="00085399"/>
    <w:rsid w:val="00085DE6"/>
    <w:rsid w:val="0008640F"/>
    <w:rsid w:val="00090FBA"/>
    <w:rsid w:val="00093630"/>
    <w:rsid w:val="00093C50"/>
    <w:rsid w:val="000A227D"/>
    <w:rsid w:val="000A2DD9"/>
    <w:rsid w:val="000A3A28"/>
    <w:rsid w:val="000A4F38"/>
    <w:rsid w:val="000A5338"/>
    <w:rsid w:val="000B19A1"/>
    <w:rsid w:val="000B3766"/>
    <w:rsid w:val="000B38BA"/>
    <w:rsid w:val="000B567B"/>
    <w:rsid w:val="000B6DD0"/>
    <w:rsid w:val="000B6E5F"/>
    <w:rsid w:val="000C00B7"/>
    <w:rsid w:val="000C58E1"/>
    <w:rsid w:val="000C6FB0"/>
    <w:rsid w:val="000E08B1"/>
    <w:rsid w:val="000E346E"/>
    <w:rsid w:val="000E72CF"/>
    <w:rsid w:val="000F31F2"/>
    <w:rsid w:val="000F5948"/>
    <w:rsid w:val="000F6365"/>
    <w:rsid w:val="0011195F"/>
    <w:rsid w:val="0011461E"/>
    <w:rsid w:val="00117FCC"/>
    <w:rsid w:val="00123965"/>
    <w:rsid w:val="0012727D"/>
    <w:rsid w:val="00135EA1"/>
    <w:rsid w:val="00137234"/>
    <w:rsid w:val="00140EF1"/>
    <w:rsid w:val="001410AE"/>
    <w:rsid w:val="00143529"/>
    <w:rsid w:val="00150E54"/>
    <w:rsid w:val="0015318D"/>
    <w:rsid w:val="00154289"/>
    <w:rsid w:val="00155041"/>
    <w:rsid w:val="0015528B"/>
    <w:rsid w:val="001560C6"/>
    <w:rsid w:val="00164885"/>
    <w:rsid w:val="0016585B"/>
    <w:rsid w:val="00167B12"/>
    <w:rsid w:val="00172D0E"/>
    <w:rsid w:val="00174125"/>
    <w:rsid w:val="001777F1"/>
    <w:rsid w:val="00180095"/>
    <w:rsid w:val="00181887"/>
    <w:rsid w:val="00183740"/>
    <w:rsid w:val="00186E19"/>
    <w:rsid w:val="00190326"/>
    <w:rsid w:val="00191152"/>
    <w:rsid w:val="0019676B"/>
    <w:rsid w:val="00196910"/>
    <w:rsid w:val="001A74CF"/>
    <w:rsid w:val="001B04EE"/>
    <w:rsid w:val="001B5016"/>
    <w:rsid w:val="001B5647"/>
    <w:rsid w:val="001B702E"/>
    <w:rsid w:val="001C0591"/>
    <w:rsid w:val="001C0789"/>
    <w:rsid w:val="001C3949"/>
    <w:rsid w:val="001C645F"/>
    <w:rsid w:val="001C66A3"/>
    <w:rsid w:val="001D00DF"/>
    <w:rsid w:val="001D4C06"/>
    <w:rsid w:val="001E0A08"/>
    <w:rsid w:val="001E128A"/>
    <w:rsid w:val="001E2DC4"/>
    <w:rsid w:val="001E2FF6"/>
    <w:rsid w:val="001E38F6"/>
    <w:rsid w:val="001F0539"/>
    <w:rsid w:val="001F0E1C"/>
    <w:rsid w:val="001F2087"/>
    <w:rsid w:val="001F224E"/>
    <w:rsid w:val="001F3740"/>
    <w:rsid w:val="001F3789"/>
    <w:rsid w:val="001F4BE5"/>
    <w:rsid w:val="001F674F"/>
    <w:rsid w:val="001F7811"/>
    <w:rsid w:val="00200311"/>
    <w:rsid w:val="00205266"/>
    <w:rsid w:val="00205D52"/>
    <w:rsid w:val="00207868"/>
    <w:rsid w:val="0020787A"/>
    <w:rsid w:val="00210C98"/>
    <w:rsid w:val="00210E07"/>
    <w:rsid w:val="00211E7B"/>
    <w:rsid w:val="00214F57"/>
    <w:rsid w:val="0021533D"/>
    <w:rsid w:val="00215CF5"/>
    <w:rsid w:val="0021601B"/>
    <w:rsid w:val="0021602E"/>
    <w:rsid w:val="00220743"/>
    <w:rsid w:val="0022218A"/>
    <w:rsid w:val="00224B86"/>
    <w:rsid w:val="002256E1"/>
    <w:rsid w:val="00227A11"/>
    <w:rsid w:val="00230174"/>
    <w:rsid w:val="002305B0"/>
    <w:rsid w:val="0023168A"/>
    <w:rsid w:val="00233349"/>
    <w:rsid w:val="00235ECE"/>
    <w:rsid w:val="00242FBE"/>
    <w:rsid w:val="00243E71"/>
    <w:rsid w:val="00244FBF"/>
    <w:rsid w:val="0024765D"/>
    <w:rsid w:val="00250BD0"/>
    <w:rsid w:val="00252539"/>
    <w:rsid w:val="00253A3D"/>
    <w:rsid w:val="00253B91"/>
    <w:rsid w:val="00254E10"/>
    <w:rsid w:val="00264B09"/>
    <w:rsid w:val="00265922"/>
    <w:rsid w:val="00265E63"/>
    <w:rsid w:val="00265F86"/>
    <w:rsid w:val="00266FA2"/>
    <w:rsid w:val="00270EC1"/>
    <w:rsid w:val="00275208"/>
    <w:rsid w:val="002755AF"/>
    <w:rsid w:val="00275D7B"/>
    <w:rsid w:val="00282A6A"/>
    <w:rsid w:val="00286223"/>
    <w:rsid w:val="0028704A"/>
    <w:rsid w:val="00292BD3"/>
    <w:rsid w:val="0029718B"/>
    <w:rsid w:val="002B044B"/>
    <w:rsid w:val="002B217F"/>
    <w:rsid w:val="002C0745"/>
    <w:rsid w:val="002C0952"/>
    <w:rsid w:val="002C72B5"/>
    <w:rsid w:val="002D4281"/>
    <w:rsid w:val="002F364F"/>
    <w:rsid w:val="002F4150"/>
    <w:rsid w:val="002F4395"/>
    <w:rsid w:val="002F62CE"/>
    <w:rsid w:val="002F7FB3"/>
    <w:rsid w:val="0030242A"/>
    <w:rsid w:val="00303497"/>
    <w:rsid w:val="00303A73"/>
    <w:rsid w:val="00303D7D"/>
    <w:rsid w:val="00304130"/>
    <w:rsid w:val="00304FEE"/>
    <w:rsid w:val="00306688"/>
    <w:rsid w:val="00306DD0"/>
    <w:rsid w:val="00306F38"/>
    <w:rsid w:val="00307870"/>
    <w:rsid w:val="00307F89"/>
    <w:rsid w:val="003145DD"/>
    <w:rsid w:val="00314D03"/>
    <w:rsid w:val="003203FF"/>
    <w:rsid w:val="00323C0F"/>
    <w:rsid w:val="003245C1"/>
    <w:rsid w:val="00327138"/>
    <w:rsid w:val="003277C7"/>
    <w:rsid w:val="00332C6B"/>
    <w:rsid w:val="00332E46"/>
    <w:rsid w:val="00334098"/>
    <w:rsid w:val="00334726"/>
    <w:rsid w:val="0033667F"/>
    <w:rsid w:val="00341232"/>
    <w:rsid w:val="00341244"/>
    <w:rsid w:val="00341732"/>
    <w:rsid w:val="0034378C"/>
    <w:rsid w:val="003466DD"/>
    <w:rsid w:val="003478C9"/>
    <w:rsid w:val="003507FA"/>
    <w:rsid w:val="0035099E"/>
    <w:rsid w:val="00351086"/>
    <w:rsid w:val="00354C6E"/>
    <w:rsid w:val="0035575A"/>
    <w:rsid w:val="00356F8F"/>
    <w:rsid w:val="003700E3"/>
    <w:rsid w:val="00371590"/>
    <w:rsid w:val="00375B05"/>
    <w:rsid w:val="003772B5"/>
    <w:rsid w:val="003843E5"/>
    <w:rsid w:val="00384EF3"/>
    <w:rsid w:val="00387758"/>
    <w:rsid w:val="00391AFC"/>
    <w:rsid w:val="003938B4"/>
    <w:rsid w:val="00393C6E"/>
    <w:rsid w:val="00396352"/>
    <w:rsid w:val="00396B4B"/>
    <w:rsid w:val="00397250"/>
    <w:rsid w:val="003A0408"/>
    <w:rsid w:val="003A189D"/>
    <w:rsid w:val="003A37AA"/>
    <w:rsid w:val="003A4D99"/>
    <w:rsid w:val="003B1FF4"/>
    <w:rsid w:val="003B36C5"/>
    <w:rsid w:val="003B4D2F"/>
    <w:rsid w:val="003B6409"/>
    <w:rsid w:val="003B792D"/>
    <w:rsid w:val="003C6FF1"/>
    <w:rsid w:val="003D28CB"/>
    <w:rsid w:val="003D4CEF"/>
    <w:rsid w:val="003D73DA"/>
    <w:rsid w:val="003E158C"/>
    <w:rsid w:val="003E33A7"/>
    <w:rsid w:val="003E37DC"/>
    <w:rsid w:val="003E48C3"/>
    <w:rsid w:val="003E62CC"/>
    <w:rsid w:val="003E6907"/>
    <w:rsid w:val="003F600D"/>
    <w:rsid w:val="003F624A"/>
    <w:rsid w:val="004010CB"/>
    <w:rsid w:val="00401E04"/>
    <w:rsid w:val="00403AA0"/>
    <w:rsid w:val="00404B8F"/>
    <w:rsid w:val="00404DE3"/>
    <w:rsid w:val="00407979"/>
    <w:rsid w:val="00410D09"/>
    <w:rsid w:val="00414CA7"/>
    <w:rsid w:val="0042238B"/>
    <w:rsid w:val="00423274"/>
    <w:rsid w:val="00424CEE"/>
    <w:rsid w:val="00425A80"/>
    <w:rsid w:val="004277AD"/>
    <w:rsid w:val="004342BE"/>
    <w:rsid w:val="004359BB"/>
    <w:rsid w:val="0044279E"/>
    <w:rsid w:val="00442F50"/>
    <w:rsid w:val="00452287"/>
    <w:rsid w:val="00453F39"/>
    <w:rsid w:val="004571D7"/>
    <w:rsid w:val="0046146F"/>
    <w:rsid w:val="00462028"/>
    <w:rsid w:val="0046228B"/>
    <w:rsid w:val="00462DB1"/>
    <w:rsid w:val="00465404"/>
    <w:rsid w:val="004734DB"/>
    <w:rsid w:val="00473652"/>
    <w:rsid w:val="00481055"/>
    <w:rsid w:val="00486F44"/>
    <w:rsid w:val="00491468"/>
    <w:rsid w:val="00491687"/>
    <w:rsid w:val="00492B3C"/>
    <w:rsid w:val="00493ACE"/>
    <w:rsid w:val="004968A7"/>
    <w:rsid w:val="004A2BFA"/>
    <w:rsid w:val="004A43EA"/>
    <w:rsid w:val="004B0C08"/>
    <w:rsid w:val="004B33D3"/>
    <w:rsid w:val="004C5D0B"/>
    <w:rsid w:val="004D12A9"/>
    <w:rsid w:val="004D157A"/>
    <w:rsid w:val="004D277D"/>
    <w:rsid w:val="004E16F8"/>
    <w:rsid w:val="004E45D4"/>
    <w:rsid w:val="004E498B"/>
    <w:rsid w:val="004E5198"/>
    <w:rsid w:val="004E63D4"/>
    <w:rsid w:val="004E7B54"/>
    <w:rsid w:val="004F07FA"/>
    <w:rsid w:val="00501DA7"/>
    <w:rsid w:val="005060F5"/>
    <w:rsid w:val="00506398"/>
    <w:rsid w:val="00506E7B"/>
    <w:rsid w:val="005077DC"/>
    <w:rsid w:val="00510734"/>
    <w:rsid w:val="00512F78"/>
    <w:rsid w:val="00513427"/>
    <w:rsid w:val="00513792"/>
    <w:rsid w:val="005153AB"/>
    <w:rsid w:val="00515B3B"/>
    <w:rsid w:val="00516071"/>
    <w:rsid w:val="00517A73"/>
    <w:rsid w:val="00520883"/>
    <w:rsid w:val="00520EA6"/>
    <w:rsid w:val="00523719"/>
    <w:rsid w:val="00523CD3"/>
    <w:rsid w:val="00524F30"/>
    <w:rsid w:val="00525269"/>
    <w:rsid w:val="0052577B"/>
    <w:rsid w:val="00527174"/>
    <w:rsid w:val="005312E9"/>
    <w:rsid w:val="005321E0"/>
    <w:rsid w:val="00534B84"/>
    <w:rsid w:val="005414D4"/>
    <w:rsid w:val="00542741"/>
    <w:rsid w:val="00542FBC"/>
    <w:rsid w:val="00544598"/>
    <w:rsid w:val="00546424"/>
    <w:rsid w:val="00550B17"/>
    <w:rsid w:val="00551630"/>
    <w:rsid w:val="00552CEF"/>
    <w:rsid w:val="00556C2E"/>
    <w:rsid w:val="005624B0"/>
    <w:rsid w:val="005640FC"/>
    <w:rsid w:val="005676B8"/>
    <w:rsid w:val="005676C4"/>
    <w:rsid w:val="00567A24"/>
    <w:rsid w:val="00570C5E"/>
    <w:rsid w:val="00572A8E"/>
    <w:rsid w:val="00573304"/>
    <w:rsid w:val="00575EBD"/>
    <w:rsid w:val="005769B0"/>
    <w:rsid w:val="00577990"/>
    <w:rsid w:val="00577A4E"/>
    <w:rsid w:val="0058061A"/>
    <w:rsid w:val="00585276"/>
    <w:rsid w:val="0059106D"/>
    <w:rsid w:val="00592699"/>
    <w:rsid w:val="005962D9"/>
    <w:rsid w:val="0059786D"/>
    <w:rsid w:val="005A3C48"/>
    <w:rsid w:val="005A66EB"/>
    <w:rsid w:val="005A6B26"/>
    <w:rsid w:val="005B1062"/>
    <w:rsid w:val="005B49FE"/>
    <w:rsid w:val="005B5CE5"/>
    <w:rsid w:val="005C46C8"/>
    <w:rsid w:val="005C49C6"/>
    <w:rsid w:val="005C4FF7"/>
    <w:rsid w:val="005C6EB6"/>
    <w:rsid w:val="005D0A4C"/>
    <w:rsid w:val="005D3A64"/>
    <w:rsid w:val="005D3AFD"/>
    <w:rsid w:val="005D4FFE"/>
    <w:rsid w:val="005D6D53"/>
    <w:rsid w:val="005D6EEB"/>
    <w:rsid w:val="005E1284"/>
    <w:rsid w:val="005E14B3"/>
    <w:rsid w:val="005F1A89"/>
    <w:rsid w:val="005F219C"/>
    <w:rsid w:val="006024C3"/>
    <w:rsid w:val="0060300F"/>
    <w:rsid w:val="006045AA"/>
    <w:rsid w:val="00605BE1"/>
    <w:rsid w:val="006066FB"/>
    <w:rsid w:val="0060686E"/>
    <w:rsid w:val="00607B76"/>
    <w:rsid w:val="006108C2"/>
    <w:rsid w:val="0061253B"/>
    <w:rsid w:val="0061383B"/>
    <w:rsid w:val="00620CEE"/>
    <w:rsid w:val="00621F3B"/>
    <w:rsid w:val="0062477C"/>
    <w:rsid w:val="00632BB8"/>
    <w:rsid w:val="00636015"/>
    <w:rsid w:val="00636C2F"/>
    <w:rsid w:val="00637D23"/>
    <w:rsid w:val="006400EF"/>
    <w:rsid w:val="00641026"/>
    <w:rsid w:val="00642615"/>
    <w:rsid w:val="00644BD6"/>
    <w:rsid w:val="006473E7"/>
    <w:rsid w:val="00647B9E"/>
    <w:rsid w:val="00651B27"/>
    <w:rsid w:val="00651ECD"/>
    <w:rsid w:val="00652192"/>
    <w:rsid w:val="00654334"/>
    <w:rsid w:val="00656057"/>
    <w:rsid w:val="006561EB"/>
    <w:rsid w:val="006602B6"/>
    <w:rsid w:val="00665AFE"/>
    <w:rsid w:val="00666EBD"/>
    <w:rsid w:val="00667495"/>
    <w:rsid w:val="006710A5"/>
    <w:rsid w:val="0067324D"/>
    <w:rsid w:val="00675BAC"/>
    <w:rsid w:val="0068003D"/>
    <w:rsid w:val="00682432"/>
    <w:rsid w:val="00683F4E"/>
    <w:rsid w:val="006844CE"/>
    <w:rsid w:val="00690234"/>
    <w:rsid w:val="00692937"/>
    <w:rsid w:val="00692B53"/>
    <w:rsid w:val="0069433A"/>
    <w:rsid w:val="0069682F"/>
    <w:rsid w:val="006A01BD"/>
    <w:rsid w:val="006A12EF"/>
    <w:rsid w:val="006A1626"/>
    <w:rsid w:val="006A7C56"/>
    <w:rsid w:val="006B02AE"/>
    <w:rsid w:val="006B0F7C"/>
    <w:rsid w:val="006C2115"/>
    <w:rsid w:val="006C5A17"/>
    <w:rsid w:val="006D0430"/>
    <w:rsid w:val="006D0FA0"/>
    <w:rsid w:val="006D24FD"/>
    <w:rsid w:val="006D4AE6"/>
    <w:rsid w:val="006D5B35"/>
    <w:rsid w:val="006D6AA0"/>
    <w:rsid w:val="006E11C4"/>
    <w:rsid w:val="006E1443"/>
    <w:rsid w:val="006E1EBF"/>
    <w:rsid w:val="006E6123"/>
    <w:rsid w:val="006E63DA"/>
    <w:rsid w:val="006E75BF"/>
    <w:rsid w:val="006E7A64"/>
    <w:rsid w:val="006F058A"/>
    <w:rsid w:val="006F38D9"/>
    <w:rsid w:val="006F4B69"/>
    <w:rsid w:val="006F64A3"/>
    <w:rsid w:val="006F7F75"/>
    <w:rsid w:val="007025E0"/>
    <w:rsid w:val="00703D2A"/>
    <w:rsid w:val="0070549C"/>
    <w:rsid w:val="00710175"/>
    <w:rsid w:val="00710241"/>
    <w:rsid w:val="00712185"/>
    <w:rsid w:val="00716339"/>
    <w:rsid w:val="00727B7F"/>
    <w:rsid w:val="00727D51"/>
    <w:rsid w:val="00730740"/>
    <w:rsid w:val="00730997"/>
    <w:rsid w:val="007313D9"/>
    <w:rsid w:val="00734BD9"/>
    <w:rsid w:val="00740296"/>
    <w:rsid w:val="00741D79"/>
    <w:rsid w:val="00743045"/>
    <w:rsid w:val="007436F6"/>
    <w:rsid w:val="00743858"/>
    <w:rsid w:val="00744E13"/>
    <w:rsid w:val="00752121"/>
    <w:rsid w:val="007546C0"/>
    <w:rsid w:val="007559A7"/>
    <w:rsid w:val="007567BE"/>
    <w:rsid w:val="007572EB"/>
    <w:rsid w:val="00757E2F"/>
    <w:rsid w:val="00761F8D"/>
    <w:rsid w:val="00764445"/>
    <w:rsid w:val="00764A4A"/>
    <w:rsid w:val="00771571"/>
    <w:rsid w:val="0077194C"/>
    <w:rsid w:val="0077196E"/>
    <w:rsid w:val="007722B9"/>
    <w:rsid w:val="007732A2"/>
    <w:rsid w:val="00776249"/>
    <w:rsid w:val="0078073F"/>
    <w:rsid w:val="00780D27"/>
    <w:rsid w:val="00783EB1"/>
    <w:rsid w:val="00786AAF"/>
    <w:rsid w:val="007871AF"/>
    <w:rsid w:val="00787849"/>
    <w:rsid w:val="00792DC5"/>
    <w:rsid w:val="007954AA"/>
    <w:rsid w:val="007A14F3"/>
    <w:rsid w:val="007A17EE"/>
    <w:rsid w:val="007A3371"/>
    <w:rsid w:val="007A4B73"/>
    <w:rsid w:val="007A50EB"/>
    <w:rsid w:val="007A6117"/>
    <w:rsid w:val="007C104B"/>
    <w:rsid w:val="007C212F"/>
    <w:rsid w:val="007C3025"/>
    <w:rsid w:val="007C3ACF"/>
    <w:rsid w:val="007D10EF"/>
    <w:rsid w:val="007D2EF8"/>
    <w:rsid w:val="007D45F2"/>
    <w:rsid w:val="007D47C0"/>
    <w:rsid w:val="007D4EFA"/>
    <w:rsid w:val="007D6A96"/>
    <w:rsid w:val="007D6C76"/>
    <w:rsid w:val="007E1DEA"/>
    <w:rsid w:val="007E5691"/>
    <w:rsid w:val="007F3A85"/>
    <w:rsid w:val="007F5340"/>
    <w:rsid w:val="0080013C"/>
    <w:rsid w:val="00801C2F"/>
    <w:rsid w:val="008031A2"/>
    <w:rsid w:val="0080366A"/>
    <w:rsid w:val="00810967"/>
    <w:rsid w:val="008113D1"/>
    <w:rsid w:val="0081179E"/>
    <w:rsid w:val="00816A16"/>
    <w:rsid w:val="008209B9"/>
    <w:rsid w:val="00822F17"/>
    <w:rsid w:val="00832114"/>
    <w:rsid w:val="008330E3"/>
    <w:rsid w:val="00834447"/>
    <w:rsid w:val="00835FEE"/>
    <w:rsid w:val="00837442"/>
    <w:rsid w:val="0084115A"/>
    <w:rsid w:val="00843930"/>
    <w:rsid w:val="008445B2"/>
    <w:rsid w:val="008504CC"/>
    <w:rsid w:val="00850980"/>
    <w:rsid w:val="00851536"/>
    <w:rsid w:val="008543C3"/>
    <w:rsid w:val="0085524C"/>
    <w:rsid w:val="00860044"/>
    <w:rsid w:val="00860631"/>
    <w:rsid w:val="00861A21"/>
    <w:rsid w:val="00863D7A"/>
    <w:rsid w:val="008641B6"/>
    <w:rsid w:val="00867D77"/>
    <w:rsid w:val="00871020"/>
    <w:rsid w:val="00873817"/>
    <w:rsid w:val="00873DD6"/>
    <w:rsid w:val="00880BBD"/>
    <w:rsid w:val="008812AA"/>
    <w:rsid w:val="00881F6A"/>
    <w:rsid w:val="00884BD4"/>
    <w:rsid w:val="00886B2A"/>
    <w:rsid w:val="008871C5"/>
    <w:rsid w:val="008874AF"/>
    <w:rsid w:val="00892051"/>
    <w:rsid w:val="008A1E65"/>
    <w:rsid w:val="008A263E"/>
    <w:rsid w:val="008B1BBC"/>
    <w:rsid w:val="008B24BF"/>
    <w:rsid w:val="008B797B"/>
    <w:rsid w:val="008C1828"/>
    <w:rsid w:val="008C30B8"/>
    <w:rsid w:val="008C3AF0"/>
    <w:rsid w:val="008C5E07"/>
    <w:rsid w:val="008C7475"/>
    <w:rsid w:val="008D4767"/>
    <w:rsid w:val="008D5DF4"/>
    <w:rsid w:val="008D6695"/>
    <w:rsid w:val="008E14DB"/>
    <w:rsid w:val="008E3A66"/>
    <w:rsid w:val="008E4AA9"/>
    <w:rsid w:val="008E51F4"/>
    <w:rsid w:val="008E7890"/>
    <w:rsid w:val="008F0D0E"/>
    <w:rsid w:val="008F1C24"/>
    <w:rsid w:val="008F5C71"/>
    <w:rsid w:val="00903693"/>
    <w:rsid w:val="00904188"/>
    <w:rsid w:val="0090633E"/>
    <w:rsid w:val="009063D7"/>
    <w:rsid w:val="0091045F"/>
    <w:rsid w:val="00910836"/>
    <w:rsid w:val="00914DE2"/>
    <w:rsid w:val="00920098"/>
    <w:rsid w:val="0092048D"/>
    <w:rsid w:val="00920830"/>
    <w:rsid w:val="0092163A"/>
    <w:rsid w:val="009248C3"/>
    <w:rsid w:val="00924C5B"/>
    <w:rsid w:val="00930F4B"/>
    <w:rsid w:val="0093269D"/>
    <w:rsid w:val="0093290F"/>
    <w:rsid w:val="00933796"/>
    <w:rsid w:val="009375F1"/>
    <w:rsid w:val="00941B3C"/>
    <w:rsid w:val="00942EF0"/>
    <w:rsid w:val="00943811"/>
    <w:rsid w:val="0094453F"/>
    <w:rsid w:val="0094495E"/>
    <w:rsid w:val="009466D2"/>
    <w:rsid w:val="00950273"/>
    <w:rsid w:val="009524EA"/>
    <w:rsid w:val="00952737"/>
    <w:rsid w:val="00953418"/>
    <w:rsid w:val="00954727"/>
    <w:rsid w:val="00954A3A"/>
    <w:rsid w:val="009550C4"/>
    <w:rsid w:val="00956A3A"/>
    <w:rsid w:val="00957B1F"/>
    <w:rsid w:val="009638DF"/>
    <w:rsid w:val="00964593"/>
    <w:rsid w:val="00965CD6"/>
    <w:rsid w:val="009702DC"/>
    <w:rsid w:val="00970328"/>
    <w:rsid w:val="00971820"/>
    <w:rsid w:val="00971A89"/>
    <w:rsid w:val="00971F4D"/>
    <w:rsid w:val="00974900"/>
    <w:rsid w:val="00975047"/>
    <w:rsid w:val="0097627B"/>
    <w:rsid w:val="0097729A"/>
    <w:rsid w:val="0098271E"/>
    <w:rsid w:val="009866A8"/>
    <w:rsid w:val="0098670D"/>
    <w:rsid w:val="0098723D"/>
    <w:rsid w:val="00990677"/>
    <w:rsid w:val="00990FE1"/>
    <w:rsid w:val="009931FD"/>
    <w:rsid w:val="00993408"/>
    <w:rsid w:val="00994C50"/>
    <w:rsid w:val="00996413"/>
    <w:rsid w:val="009A269F"/>
    <w:rsid w:val="009A397B"/>
    <w:rsid w:val="009A7693"/>
    <w:rsid w:val="009B11EF"/>
    <w:rsid w:val="009B14A7"/>
    <w:rsid w:val="009B1B12"/>
    <w:rsid w:val="009B1E61"/>
    <w:rsid w:val="009B2316"/>
    <w:rsid w:val="009B3E36"/>
    <w:rsid w:val="009B46E4"/>
    <w:rsid w:val="009B4855"/>
    <w:rsid w:val="009B5088"/>
    <w:rsid w:val="009B61C5"/>
    <w:rsid w:val="009B6715"/>
    <w:rsid w:val="009C1059"/>
    <w:rsid w:val="009C1C3C"/>
    <w:rsid w:val="009C708F"/>
    <w:rsid w:val="009C7728"/>
    <w:rsid w:val="009D0ED5"/>
    <w:rsid w:val="009D3B95"/>
    <w:rsid w:val="009D55F2"/>
    <w:rsid w:val="009E00A3"/>
    <w:rsid w:val="009E3DE6"/>
    <w:rsid w:val="009E5B99"/>
    <w:rsid w:val="009E6A9F"/>
    <w:rsid w:val="009F2A91"/>
    <w:rsid w:val="009F68BE"/>
    <w:rsid w:val="00A00910"/>
    <w:rsid w:val="00A01391"/>
    <w:rsid w:val="00A040E0"/>
    <w:rsid w:val="00A041B9"/>
    <w:rsid w:val="00A06FB4"/>
    <w:rsid w:val="00A06FBC"/>
    <w:rsid w:val="00A1134B"/>
    <w:rsid w:val="00A13299"/>
    <w:rsid w:val="00A14ADB"/>
    <w:rsid w:val="00A15356"/>
    <w:rsid w:val="00A1575C"/>
    <w:rsid w:val="00A15791"/>
    <w:rsid w:val="00A17432"/>
    <w:rsid w:val="00A21B4E"/>
    <w:rsid w:val="00A2382E"/>
    <w:rsid w:val="00A23DF4"/>
    <w:rsid w:val="00A27047"/>
    <w:rsid w:val="00A27EE2"/>
    <w:rsid w:val="00A30380"/>
    <w:rsid w:val="00A32D3F"/>
    <w:rsid w:val="00A371AA"/>
    <w:rsid w:val="00A403D8"/>
    <w:rsid w:val="00A40FD5"/>
    <w:rsid w:val="00A44A44"/>
    <w:rsid w:val="00A515A9"/>
    <w:rsid w:val="00A55663"/>
    <w:rsid w:val="00A611F4"/>
    <w:rsid w:val="00A66B81"/>
    <w:rsid w:val="00A66E95"/>
    <w:rsid w:val="00A679C5"/>
    <w:rsid w:val="00A702EF"/>
    <w:rsid w:val="00A71762"/>
    <w:rsid w:val="00A71ABA"/>
    <w:rsid w:val="00A76378"/>
    <w:rsid w:val="00A76430"/>
    <w:rsid w:val="00A836E9"/>
    <w:rsid w:val="00A84793"/>
    <w:rsid w:val="00A860CD"/>
    <w:rsid w:val="00A876DB"/>
    <w:rsid w:val="00A92061"/>
    <w:rsid w:val="00A9689A"/>
    <w:rsid w:val="00AA4A91"/>
    <w:rsid w:val="00AA7448"/>
    <w:rsid w:val="00AA7DBB"/>
    <w:rsid w:val="00AB3BB1"/>
    <w:rsid w:val="00AB4333"/>
    <w:rsid w:val="00AB5766"/>
    <w:rsid w:val="00AD01FF"/>
    <w:rsid w:val="00AD04EF"/>
    <w:rsid w:val="00AD07F0"/>
    <w:rsid w:val="00AD48A0"/>
    <w:rsid w:val="00AD51AB"/>
    <w:rsid w:val="00AF0742"/>
    <w:rsid w:val="00AF3B57"/>
    <w:rsid w:val="00AF3BF4"/>
    <w:rsid w:val="00AF489A"/>
    <w:rsid w:val="00AF6EED"/>
    <w:rsid w:val="00B01269"/>
    <w:rsid w:val="00B03751"/>
    <w:rsid w:val="00B04C52"/>
    <w:rsid w:val="00B073D8"/>
    <w:rsid w:val="00B12A45"/>
    <w:rsid w:val="00B130A8"/>
    <w:rsid w:val="00B13CCC"/>
    <w:rsid w:val="00B13D95"/>
    <w:rsid w:val="00B15F88"/>
    <w:rsid w:val="00B16350"/>
    <w:rsid w:val="00B16EFD"/>
    <w:rsid w:val="00B17041"/>
    <w:rsid w:val="00B2060A"/>
    <w:rsid w:val="00B2328B"/>
    <w:rsid w:val="00B24750"/>
    <w:rsid w:val="00B2512F"/>
    <w:rsid w:val="00B3099E"/>
    <w:rsid w:val="00B31765"/>
    <w:rsid w:val="00B335CA"/>
    <w:rsid w:val="00B3420A"/>
    <w:rsid w:val="00B345B0"/>
    <w:rsid w:val="00B3586C"/>
    <w:rsid w:val="00B36FFB"/>
    <w:rsid w:val="00B41990"/>
    <w:rsid w:val="00B424AF"/>
    <w:rsid w:val="00B42FBA"/>
    <w:rsid w:val="00B515A2"/>
    <w:rsid w:val="00B518DC"/>
    <w:rsid w:val="00B52A6A"/>
    <w:rsid w:val="00B533C3"/>
    <w:rsid w:val="00B53D7A"/>
    <w:rsid w:val="00B54E71"/>
    <w:rsid w:val="00B567B5"/>
    <w:rsid w:val="00B569F1"/>
    <w:rsid w:val="00B56BB6"/>
    <w:rsid w:val="00B6067F"/>
    <w:rsid w:val="00B676FA"/>
    <w:rsid w:val="00B704D3"/>
    <w:rsid w:val="00B71A2F"/>
    <w:rsid w:val="00B73146"/>
    <w:rsid w:val="00B76265"/>
    <w:rsid w:val="00B8522D"/>
    <w:rsid w:val="00B90244"/>
    <w:rsid w:val="00B922A4"/>
    <w:rsid w:val="00B93A4F"/>
    <w:rsid w:val="00B95B67"/>
    <w:rsid w:val="00B97665"/>
    <w:rsid w:val="00BA55D7"/>
    <w:rsid w:val="00BA5A49"/>
    <w:rsid w:val="00BB22C9"/>
    <w:rsid w:val="00BB3932"/>
    <w:rsid w:val="00BB3944"/>
    <w:rsid w:val="00BB5132"/>
    <w:rsid w:val="00BC0B5F"/>
    <w:rsid w:val="00BC3BBB"/>
    <w:rsid w:val="00BC3BD0"/>
    <w:rsid w:val="00BC7C68"/>
    <w:rsid w:val="00BD0696"/>
    <w:rsid w:val="00BD18BA"/>
    <w:rsid w:val="00BD7032"/>
    <w:rsid w:val="00BE1211"/>
    <w:rsid w:val="00BE2188"/>
    <w:rsid w:val="00BE4774"/>
    <w:rsid w:val="00BF0FA6"/>
    <w:rsid w:val="00BF1AB0"/>
    <w:rsid w:val="00BF6B90"/>
    <w:rsid w:val="00BF7A79"/>
    <w:rsid w:val="00C00CD4"/>
    <w:rsid w:val="00C011E3"/>
    <w:rsid w:val="00C01F08"/>
    <w:rsid w:val="00C10EF2"/>
    <w:rsid w:val="00C1130E"/>
    <w:rsid w:val="00C12675"/>
    <w:rsid w:val="00C131AC"/>
    <w:rsid w:val="00C1361A"/>
    <w:rsid w:val="00C13D46"/>
    <w:rsid w:val="00C169DE"/>
    <w:rsid w:val="00C16BF6"/>
    <w:rsid w:val="00C22AC1"/>
    <w:rsid w:val="00C233FD"/>
    <w:rsid w:val="00C246FD"/>
    <w:rsid w:val="00C25D52"/>
    <w:rsid w:val="00C26ABD"/>
    <w:rsid w:val="00C27BA7"/>
    <w:rsid w:val="00C31CE6"/>
    <w:rsid w:val="00C4070E"/>
    <w:rsid w:val="00C408AF"/>
    <w:rsid w:val="00C40AE9"/>
    <w:rsid w:val="00C45D2C"/>
    <w:rsid w:val="00C46338"/>
    <w:rsid w:val="00C46451"/>
    <w:rsid w:val="00C478AF"/>
    <w:rsid w:val="00C52C6E"/>
    <w:rsid w:val="00C53A41"/>
    <w:rsid w:val="00C56E17"/>
    <w:rsid w:val="00C61778"/>
    <w:rsid w:val="00C64C03"/>
    <w:rsid w:val="00C65DC4"/>
    <w:rsid w:val="00C67B26"/>
    <w:rsid w:val="00C708C3"/>
    <w:rsid w:val="00C73FD9"/>
    <w:rsid w:val="00C76E78"/>
    <w:rsid w:val="00C843D4"/>
    <w:rsid w:val="00C84A7F"/>
    <w:rsid w:val="00C906FA"/>
    <w:rsid w:val="00C931D9"/>
    <w:rsid w:val="00C96CD9"/>
    <w:rsid w:val="00C977BB"/>
    <w:rsid w:val="00CA3CF2"/>
    <w:rsid w:val="00CA63E5"/>
    <w:rsid w:val="00CA6658"/>
    <w:rsid w:val="00CB4617"/>
    <w:rsid w:val="00CB770A"/>
    <w:rsid w:val="00CC1832"/>
    <w:rsid w:val="00CC3F51"/>
    <w:rsid w:val="00CC40BE"/>
    <w:rsid w:val="00CC5958"/>
    <w:rsid w:val="00CD086E"/>
    <w:rsid w:val="00CD27C3"/>
    <w:rsid w:val="00CD67C8"/>
    <w:rsid w:val="00CD6979"/>
    <w:rsid w:val="00CE0B74"/>
    <w:rsid w:val="00CE0FD7"/>
    <w:rsid w:val="00CE1408"/>
    <w:rsid w:val="00CE2138"/>
    <w:rsid w:val="00CF0473"/>
    <w:rsid w:val="00CF07CE"/>
    <w:rsid w:val="00CF2887"/>
    <w:rsid w:val="00CF4411"/>
    <w:rsid w:val="00CF564F"/>
    <w:rsid w:val="00CF5B70"/>
    <w:rsid w:val="00D043AB"/>
    <w:rsid w:val="00D101DF"/>
    <w:rsid w:val="00D13F81"/>
    <w:rsid w:val="00D14539"/>
    <w:rsid w:val="00D1779A"/>
    <w:rsid w:val="00D228AE"/>
    <w:rsid w:val="00D22B30"/>
    <w:rsid w:val="00D2610B"/>
    <w:rsid w:val="00D27CB9"/>
    <w:rsid w:val="00D35328"/>
    <w:rsid w:val="00D35D66"/>
    <w:rsid w:val="00D3724D"/>
    <w:rsid w:val="00D37CB3"/>
    <w:rsid w:val="00D43144"/>
    <w:rsid w:val="00D44A5F"/>
    <w:rsid w:val="00D44A64"/>
    <w:rsid w:val="00D454CC"/>
    <w:rsid w:val="00D464E7"/>
    <w:rsid w:val="00D500E7"/>
    <w:rsid w:val="00D51BA4"/>
    <w:rsid w:val="00D55C8D"/>
    <w:rsid w:val="00D56316"/>
    <w:rsid w:val="00D56A24"/>
    <w:rsid w:val="00D60DC7"/>
    <w:rsid w:val="00D630D5"/>
    <w:rsid w:val="00D712A5"/>
    <w:rsid w:val="00D740AF"/>
    <w:rsid w:val="00D74DBD"/>
    <w:rsid w:val="00D80C5D"/>
    <w:rsid w:val="00D81426"/>
    <w:rsid w:val="00D816E4"/>
    <w:rsid w:val="00D83092"/>
    <w:rsid w:val="00D85EFB"/>
    <w:rsid w:val="00D86A31"/>
    <w:rsid w:val="00D91374"/>
    <w:rsid w:val="00D93DCA"/>
    <w:rsid w:val="00D94C51"/>
    <w:rsid w:val="00D952F4"/>
    <w:rsid w:val="00DA2662"/>
    <w:rsid w:val="00DA4198"/>
    <w:rsid w:val="00DA52B5"/>
    <w:rsid w:val="00DA5931"/>
    <w:rsid w:val="00DB1E3C"/>
    <w:rsid w:val="00DB718A"/>
    <w:rsid w:val="00DC1283"/>
    <w:rsid w:val="00DC7BDB"/>
    <w:rsid w:val="00DD0A20"/>
    <w:rsid w:val="00DD1113"/>
    <w:rsid w:val="00DD13E6"/>
    <w:rsid w:val="00DD52B2"/>
    <w:rsid w:val="00DE0D92"/>
    <w:rsid w:val="00DE47F6"/>
    <w:rsid w:val="00DE4DE3"/>
    <w:rsid w:val="00DE66BE"/>
    <w:rsid w:val="00DF0AC1"/>
    <w:rsid w:val="00DF1ECC"/>
    <w:rsid w:val="00DF6ACE"/>
    <w:rsid w:val="00DF72F6"/>
    <w:rsid w:val="00E036A3"/>
    <w:rsid w:val="00E04817"/>
    <w:rsid w:val="00E104A8"/>
    <w:rsid w:val="00E1293B"/>
    <w:rsid w:val="00E12A60"/>
    <w:rsid w:val="00E132E8"/>
    <w:rsid w:val="00E140FA"/>
    <w:rsid w:val="00E165EE"/>
    <w:rsid w:val="00E17080"/>
    <w:rsid w:val="00E227C6"/>
    <w:rsid w:val="00E22BDC"/>
    <w:rsid w:val="00E23D58"/>
    <w:rsid w:val="00E25849"/>
    <w:rsid w:val="00E25CF0"/>
    <w:rsid w:val="00E25E01"/>
    <w:rsid w:val="00E30454"/>
    <w:rsid w:val="00E32E0A"/>
    <w:rsid w:val="00E33F33"/>
    <w:rsid w:val="00E3428A"/>
    <w:rsid w:val="00E376E1"/>
    <w:rsid w:val="00E37B5E"/>
    <w:rsid w:val="00E37DF9"/>
    <w:rsid w:val="00E41F34"/>
    <w:rsid w:val="00E46ACF"/>
    <w:rsid w:val="00E46E17"/>
    <w:rsid w:val="00E47925"/>
    <w:rsid w:val="00E53EA3"/>
    <w:rsid w:val="00E6185D"/>
    <w:rsid w:val="00E630F0"/>
    <w:rsid w:val="00E67A1B"/>
    <w:rsid w:val="00E70AA0"/>
    <w:rsid w:val="00E75FB3"/>
    <w:rsid w:val="00E765F5"/>
    <w:rsid w:val="00E8435D"/>
    <w:rsid w:val="00E85E77"/>
    <w:rsid w:val="00E86221"/>
    <w:rsid w:val="00E94932"/>
    <w:rsid w:val="00EA2A09"/>
    <w:rsid w:val="00EA2A83"/>
    <w:rsid w:val="00EA395F"/>
    <w:rsid w:val="00EA6E2C"/>
    <w:rsid w:val="00EB0A27"/>
    <w:rsid w:val="00EB2A54"/>
    <w:rsid w:val="00EB5E17"/>
    <w:rsid w:val="00EB7A93"/>
    <w:rsid w:val="00EC055F"/>
    <w:rsid w:val="00EC11B8"/>
    <w:rsid w:val="00EC2C84"/>
    <w:rsid w:val="00EC3119"/>
    <w:rsid w:val="00EC420C"/>
    <w:rsid w:val="00EC532D"/>
    <w:rsid w:val="00EC6343"/>
    <w:rsid w:val="00ED01F1"/>
    <w:rsid w:val="00ED0B8B"/>
    <w:rsid w:val="00ED37CE"/>
    <w:rsid w:val="00ED4ED4"/>
    <w:rsid w:val="00ED6CD8"/>
    <w:rsid w:val="00EE0223"/>
    <w:rsid w:val="00EF23F4"/>
    <w:rsid w:val="00EF3113"/>
    <w:rsid w:val="00EF4ECC"/>
    <w:rsid w:val="00EF5735"/>
    <w:rsid w:val="00F0088A"/>
    <w:rsid w:val="00F01073"/>
    <w:rsid w:val="00F012EB"/>
    <w:rsid w:val="00F01946"/>
    <w:rsid w:val="00F05581"/>
    <w:rsid w:val="00F05DEA"/>
    <w:rsid w:val="00F12754"/>
    <w:rsid w:val="00F204A6"/>
    <w:rsid w:val="00F23976"/>
    <w:rsid w:val="00F24075"/>
    <w:rsid w:val="00F2503E"/>
    <w:rsid w:val="00F25DD0"/>
    <w:rsid w:val="00F30FFE"/>
    <w:rsid w:val="00F31B76"/>
    <w:rsid w:val="00F3235C"/>
    <w:rsid w:val="00F32E72"/>
    <w:rsid w:val="00F33CB1"/>
    <w:rsid w:val="00F342DE"/>
    <w:rsid w:val="00F36489"/>
    <w:rsid w:val="00F3652C"/>
    <w:rsid w:val="00F3761E"/>
    <w:rsid w:val="00F37BD8"/>
    <w:rsid w:val="00F403B7"/>
    <w:rsid w:val="00F41182"/>
    <w:rsid w:val="00F43FB6"/>
    <w:rsid w:val="00F4689E"/>
    <w:rsid w:val="00F5273F"/>
    <w:rsid w:val="00F530C6"/>
    <w:rsid w:val="00F53DD9"/>
    <w:rsid w:val="00F60781"/>
    <w:rsid w:val="00F6119C"/>
    <w:rsid w:val="00F614B7"/>
    <w:rsid w:val="00F62D97"/>
    <w:rsid w:val="00F65433"/>
    <w:rsid w:val="00F67800"/>
    <w:rsid w:val="00F702E4"/>
    <w:rsid w:val="00F7086A"/>
    <w:rsid w:val="00F71DB4"/>
    <w:rsid w:val="00F73012"/>
    <w:rsid w:val="00F73C21"/>
    <w:rsid w:val="00F74C20"/>
    <w:rsid w:val="00F805A2"/>
    <w:rsid w:val="00F819EB"/>
    <w:rsid w:val="00F84708"/>
    <w:rsid w:val="00F931E7"/>
    <w:rsid w:val="00F968F2"/>
    <w:rsid w:val="00FA4E83"/>
    <w:rsid w:val="00FB3C8C"/>
    <w:rsid w:val="00FC04E7"/>
    <w:rsid w:val="00FC2BF1"/>
    <w:rsid w:val="00FC3F80"/>
    <w:rsid w:val="00FC7298"/>
    <w:rsid w:val="00FE2C19"/>
    <w:rsid w:val="00FE35C5"/>
    <w:rsid w:val="00FE702C"/>
    <w:rsid w:val="00FF1132"/>
    <w:rsid w:val="00FF124D"/>
    <w:rsid w:val="00FF1957"/>
    <w:rsid w:val="00FF1E22"/>
    <w:rsid w:val="00FF2723"/>
    <w:rsid w:val="00FF4084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90AB"/>
  <w15:docId w15:val="{21396473-FFA8-4FED-8C63-BF970FCD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Heading2">
    <w:name w:val="ICA Heading 2"/>
    <w:basedOn w:val="Normal"/>
    <w:link w:val="ICAHeading2Char"/>
    <w:rsid w:val="003772B5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color w:val="666699"/>
      <w:u w:val="single"/>
      <w:lang w:val="en-ZA"/>
    </w:rPr>
  </w:style>
  <w:style w:type="character" w:customStyle="1" w:styleId="ICAHeading2Char">
    <w:name w:val="ICA Heading 2 Char"/>
    <w:basedOn w:val="DefaultParagraphFont"/>
    <w:link w:val="ICAHeading2"/>
    <w:rsid w:val="003772B5"/>
    <w:rPr>
      <w:rFonts w:ascii="Arial" w:hAnsi="Arial" w:cs="Arial"/>
      <w:b/>
      <w:color w:val="666699"/>
      <w:u w:val="single"/>
      <w:lang w:val="en-ZA"/>
    </w:rPr>
  </w:style>
  <w:style w:type="paragraph" w:customStyle="1" w:styleId="ICAHeading3">
    <w:name w:val="ICA Heading 3"/>
    <w:basedOn w:val="Normal"/>
    <w:link w:val="ICAHeading3Char"/>
    <w:rsid w:val="003772B5"/>
    <w:pPr>
      <w:keepNext/>
      <w:spacing w:before="180" w:after="60" w:line="240" w:lineRule="auto"/>
      <w:outlineLvl w:val="2"/>
    </w:pPr>
    <w:rPr>
      <w:rFonts w:ascii="Arial" w:hAnsi="Arial" w:cs="Arial"/>
      <w:b/>
      <w:i/>
      <w:color w:val="666699"/>
      <w:sz w:val="20"/>
      <w:lang w:val="en-ZA"/>
    </w:rPr>
  </w:style>
  <w:style w:type="character" w:customStyle="1" w:styleId="ICAHeading3Char">
    <w:name w:val="ICA Heading 3 Char"/>
    <w:basedOn w:val="DefaultParagraphFont"/>
    <w:link w:val="ICAHeading3"/>
    <w:rsid w:val="003772B5"/>
    <w:rPr>
      <w:rFonts w:ascii="Arial" w:hAnsi="Arial" w:cs="Arial"/>
      <w:b/>
      <w:i/>
      <w:color w:val="666699"/>
      <w:sz w:val="20"/>
      <w:lang w:val="en-ZA"/>
    </w:rPr>
  </w:style>
  <w:style w:type="paragraph" w:customStyle="1" w:styleId="ICATableCaption">
    <w:name w:val="ICA Table Caption"/>
    <w:basedOn w:val="Normal"/>
    <w:link w:val="ICATableCaptionChar"/>
    <w:rsid w:val="003772B5"/>
    <w:rPr>
      <w:rFonts w:ascii="Arial" w:hAnsi="Arial" w:cs="Arial"/>
      <w:i/>
      <w:color w:val="666699"/>
      <w:sz w:val="18"/>
      <w:lang w:val="en-ZA"/>
    </w:rPr>
  </w:style>
  <w:style w:type="character" w:customStyle="1" w:styleId="ICATableCaptionChar">
    <w:name w:val="ICA Table Caption Char"/>
    <w:basedOn w:val="DefaultParagraphFont"/>
    <w:link w:val="ICATableCaption"/>
    <w:rsid w:val="003772B5"/>
    <w:rPr>
      <w:rFonts w:ascii="Arial" w:hAnsi="Arial" w:cs="Arial"/>
      <w:i/>
      <w:color w:val="666699"/>
      <w:sz w:val="18"/>
      <w:lang w:val="en-ZA"/>
    </w:rPr>
  </w:style>
  <w:style w:type="paragraph" w:customStyle="1" w:styleId="ICATableText">
    <w:name w:val="ICA Table Text"/>
    <w:basedOn w:val="Normal"/>
    <w:link w:val="ICATable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TableTextChar">
    <w:name w:val="ICA Table Text Char"/>
    <w:basedOn w:val="DefaultParagraphFont"/>
    <w:link w:val="ICATableText"/>
    <w:rsid w:val="003772B5"/>
    <w:rPr>
      <w:rFonts w:ascii="Arial" w:hAnsi="Arial" w:cs="Arial"/>
      <w:color w:val="666699"/>
      <w:sz w:val="18"/>
      <w:lang w:val="en-ZA"/>
    </w:rPr>
  </w:style>
  <w:style w:type="paragraph" w:customStyle="1" w:styleId="ICAParagraphText">
    <w:name w:val="ICA Paragraph Text"/>
    <w:basedOn w:val="Normal"/>
    <w:link w:val="ICAParagraph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ParagraphTextChar">
    <w:name w:val="ICA Paragraph Text Char"/>
    <w:basedOn w:val="DefaultParagraphFont"/>
    <w:link w:val="ICAParagraphText"/>
    <w:rsid w:val="003772B5"/>
    <w:rPr>
      <w:rFonts w:ascii="Arial" w:hAnsi="Arial" w:cs="Arial"/>
      <w:color w:val="666699"/>
      <w:sz w:val="18"/>
      <w:lang w:val="en-ZA"/>
    </w:rPr>
  </w:style>
  <w:style w:type="table" w:styleId="TableGrid">
    <w:name w:val="Table Grid"/>
    <w:basedOn w:val="TableNormal"/>
    <w:uiPriority w:val="59"/>
    <w:rsid w:val="0037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44"/>
  </w:style>
  <w:style w:type="paragraph" w:styleId="Footer">
    <w:name w:val="footer"/>
    <w:basedOn w:val="Normal"/>
    <w:link w:val="Foot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44"/>
  </w:style>
  <w:style w:type="paragraph" w:styleId="BalloonText">
    <w:name w:val="Balloon Text"/>
    <w:basedOn w:val="Normal"/>
    <w:link w:val="BalloonTextChar"/>
    <w:uiPriority w:val="99"/>
    <w:semiHidden/>
    <w:unhideWhenUsed/>
    <w:rsid w:val="009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74125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D228A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9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9772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7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7F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C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tserussell.com/legal/website-terms-use" TargetMode="External"/><Relationship Id="rId5" Type="http://schemas.openxmlformats.org/officeDocument/2006/relationships/styles" Target="styles.xml"/><Relationship Id="rId10" Type="http://schemas.openxmlformats.org/officeDocument/2006/relationships/hyperlink" Target="https://clientportal.jse.co.za/Content/ICANoticeItems/FTSE-JSE-Africa/20260622%20June%202026%20Quarterly%20Review%20ICA%20Appendix.xl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6A28D95A8D478080F193ABC7911B" ma:contentTypeVersion="22" ma:contentTypeDescription="Create a new document." ma:contentTypeScope="" ma:versionID="ef16d9c20c7929d8faf8a1d893ede7ed">
  <xsd:schema xmlns:xsd="http://www.w3.org/2001/XMLSchema" xmlns:xs="http://www.w3.org/2001/XMLSchema" xmlns:p="http://schemas.microsoft.com/office/2006/metadata/properties" xmlns:ns2="4b9c4ad8-b913-4b33-a75f-8bb6922b9c0f" xmlns:ns3="7710087d-bdac-41cf-a089-51f280e551be" targetNamespace="http://schemas.microsoft.com/office/2006/metadata/properties" ma:root="true" ma:fieldsID="6641cc5c386dac2164b555200535426c" ns2:_="" ns3:_="">
    <xsd:import namespace="4b9c4ad8-b913-4b33-a75f-8bb6922b9c0f"/>
    <xsd:import namespace="7710087d-bdac-41cf-a089-51f280e551be"/>
    <xsd:element name="properties">
      <xsd:complexType>
        <xsd:sequence>
          <xsd:element name="documentManagement">
            <xsd:complexType>
              <xsd:all>
                <xsd:element ref="ns2:JSE_x0020_Description" minOccurs="0"/>
                <xsd:element ref="ns2:JSE_x0020_Display_x0020_Priority_x0020_Board" minOccurs="0"/>
                <xsd:element ref="ns2:JSE_x0020_Keywords" minOccurs="0"/>
                <xsd:element ref="ns3:m0955700237d4942bb2e7d3b8b303397" minOccurs="0"/>
                <xsd:element ref="ns3:TaxCatchAll" minOccurs="0"/>
                <xsd:element ref="ns2:JSE_x0020_Date" minOccurs="0"/>
                <xsd:element ref="ns2:JSE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ad8-b913-4b33-a75f-8bb6922b9c0f" elementFormDefault="qualified">
    <xsd:import namespace="http://schemas.microsoft.com/office/2006/documentManagement/types"/>
    <xsd:import namespace="http://schemas.microsoft.com/office/infopath/2007/PartnerControls"/>
    <xsd:element name="JSE_x0020_Description" ma:index="8" nillable="true" ma:displayName="JSE Description" ma:internalName="JSE_x0020_Description">
      <xsd:simpleType>
        <xsd:restriction base="dms:Note">
          <xsd:maxLength value="255"/>
        </xsd:restriction>
      </xsd:simpleType>
    </xsd:element>
    <xsd:element name="JSE_x0020_Display_x0020_Priority_x0020_Board" ma:index="9" nillable="true" ma:displayName="JSE Display Priority Board" ma:internalName="JSE_x0020_Display_x0020_Priority_x0020_Board">
      <xsd:simpleType>
        <xsd:restriction base="dms:Number"/>
      </xsd:simpleType>
    </xsd:element>
    <xsd:element name="JSE_x0020_Keywords" ma:index="10" nillable="true" ma:displayName="JSE Keywords" ma:internalName="JSE_x0020_Keywords">
      <xsd:simpleType>
        <xsd:restriction base="dms:Text">
          <xsd:maxLength value="255"/>
        </xsd:restriction>
      </xsd:simpleType>
    </xsd:element>
    <xsd:element name="JSE_x0020_Date" ma:index="14" nillable="true" ma:displayName="JSE Date" ma:format="DateOnly" ma:internalName="JSE_x0020_Date">
      <xsd:simpleType>
        <xsd:restriction base="dms:DateTime"/>
      </xsd:simpleType>
    </xsd:element>
    <xsd:element name="JSEDate" ma:index="15" nillable="true" ma:displayName="JSEDate" ma:format="DateTime" ma:internalName="J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7d-bdac-41cf-a089-51f280e551be" elementFormDefault="qualified">
    <xsd:import namespace="http://schemas.microsoft.com/office/2006/documentManagement/types"/>
    <xsd:import namespace="http://schemas.microsoft.com/office/infopath/2007/PartnerControls"/>
    <xsd:element name="m0955700237d4942bb2e7d3b8b303397" ma:index="12" nillable="true" ma:taxonomy="true" ma:internalName="m0955700237d4942bb2e7d3b8b303397" ma:taxonomyFieldName="JSE_x0020_Navigation" ma:displayName="JSE Navigation" ma:default="" ma:fieldId="{60955700-237d-4942-bb2e-7d3b8b303397}" ma:taxonomyMulti="true" ma:sspId="a56a8aec-2e98-48a9-a7a6-2aff3297fae1" ma:termSetId="ca9114ac-6689-406d-b52a-1e145b96c3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Date xmlns="4b9c4ad8-b913-4b33-a75f-8bb6922b9c0f">2026-06-21T22:00:00+00:00</JSEDate>
    <TaxCatchAll xmlns="7710087d-bdac-41cf-a089-51f280e551be">
      <Value>114</Value>
    </TaxCatchAll>
    <m0955700237d4942bb2e7d3b8b303397 xmlns="7710087d-bdac-41cf-a089-51f280e551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9e8c22a4-c730-4f7b-9187-2994a0957a91</TermId>
        </TermInfo>
      </Terms>
    </m0955700237d4942bb2e7d3b8b303397>
    <JSE_x0020_Keywords xmlns="4b9c4ad8-b913-4b33-a75f-8bb6922b9c0f" xsi:nil="true"/>
    <JSE_x0020_Description xmlns="4b9c4ad8-b913-4b33-a75f-8bb6922b9c0f" xsi:nil="true"/>
    <JSE_x0020_Display_x0020_Priority_x0020_Board xmlns="4b9c4ad8-b913-4b33-a75f-8bb6922b9c0f" xsi:nil="true"/>
    <JSE_x0020_Date xmlns="4b9c4ad8-b913-4b33-a75f-8bb6922b9c0f">2021-06-03T11:00:00+00:00</JSE_x0020_Date>
  </documentManagement>
</p:properties>
</file>

<file path=customXml/itemProps1.xml><?xml version="1.0" encoding="utf-8"?>
<ds:datastoreItem xmlns:ds="http://schemas.openxmlformats.org/officeDocument/2006/customXml" ds:itemID="{C4329E8E-A0F9-4FD5-8A0C-8D69836CC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96E19-971E-4809-9D29-C803BAC91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F1AEC-3E71-4F80-A423-C0B755A49EF9}"/>
</file>

<file path=customXml/itemProps4.xml><?xml version="1.0" encoding="utf-8"?>
<ds:datastoreItem xmlns:ds="http://schemas.openxmlformats.org/officeDocument/2006/customXml" ds:itemID="{67B92C51-E733-4CD8-A4A5-C894579FF6DC}">
  <ds:schemaRefs>
    <ds:schemaRef ds:uri="http://schemas.microsoft.com/office/2006/metadata/properties"/>
    <ds:schemaRef ds:uri="http://schemas.microsoft.com/office/infopath/2007/PartnerControls"/>
    <ds:schemaRef ds:uri="4b9c4ad8-b913-4b33-a75f-8bb6922b9c0f"/>
    <ds:schemaRef ds:uri="7710087d-bdac-41cf-a089-51f280e55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757</Words>
  <Characters>4348</Characters>
  <Application>Microsoft Office Word</Application>
  <DocSecurity>0</DocSecurity>
  <Lines>287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Omega</dc:creator>
  <cp:lastModifiedBy>Madimetja Maifadi</cp:lastModifiedBy>
  <cp:revision>5</cp:revision>
  <cp:lastPrinted>2025-06-04T15:16:00Z</cp:lastPrinted>
  <dcterms:created xsi:type="dcterms:W3CDTF">2026-06-03T08:03:00Z</dcterms:created>
  <dcterms:modified xsi:type="dcterms:W3CDTF">2026-06-03T15:03:00Z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0x01010021666A28D95A8D478080F193ABC7911B</vt:lpwstr>
  </property>
  <property fmtid="{D5CDD505-2E9C-101B-9397-08002B2CF9AE}" pid="3" name="JSENavigation">
    <vt:lpwstr>29;#FTSE/JSE Africa Index Series|6e63f74e-2d9e-4e57-a177-02880866ab59</vt:lpwstr>
  </property>
  <property fmtid="{D5CDD505-2E9C-101B-9397-08002B2CF9AE}" pid="4" name="JSE Navigation">
    <vt:lpwstr>114;#FTSE/JSE Africa Index Series|9e8c22a4-c730-4f7b-9187-2994a0957a91</vt:lpwstr>
  </property>
  <property fmtid="{D5CDD505-2E9C-101B-9397-08002B2CF9AE}" pid="5" name="MSIP_Label_2fa30cac-7c84-4351-8c05-640b2a111c59_Enabled">
    <vt:lpwstr>true</vt:lpwstr>
  </property>
  <property fmtid="{D5CDD505-2E9C-101B-9397-08002B2CF9AE}" pid="6" name="MSIP_Label_2fa30cac-7c84-4351-8c05-640b2a111c59_SetDate">
    <vt:lpwstr>2026-06-03T08:04:27Z</vt:lpwstr>
  </property>
  <property fmtid="{D5CDD505-2E9C-101B-9397-08002B2CF9AE}" pid="7" name="MSIP_Label_2fa30cac-7c84-4351-8c05-640b2a111c59_Method">
    <vt:lpwstr>Privileged</vt:lpwstr>
  </property>
  <property fmtid="{D5CDD505-2E9C-101B-9397-08002B2CF9AE}" pid="8" name="MSIP_Label_2fa30cac-7c84-4351-8c05-640b2a111c59_Name">
    <vt:lpwstr>Confidential</vt:lpwstr>
  </property>
  <property fmtid="{D5CDD505-2E9C-101B-9397-08002B2CF9AE}" pid="9" name="MSIP_Label_2fa30cac-7c84-4351-8c05-640b2a111c59_SiteId">
    <vt:lpwstr>cffa6640-7572-4f05-9c64-cd88068c19d4</vt:lpwstr>
  </property>
  <property fmtid="{D5CDD505-2E9C-101B-9397-08002B2CF9AE}" pid="10" name="MSIP_Label_2fa30cac-7c84-4351-8c05-640b2a111c59_ActionId">
    <vt:lpwstr>a92c68d3-6145-4466-9d20-45abee8ef14c</vt:lpwstr>
  </property>
  <property fmtid="{D5CDD505-2E9C-101B-9397-08002B2CF9AE}" pid="11" name="MSIP_Label_2fa30cac-7c84-4351-8c05-640b2a111c59_ContentBits">
    <vt:lpwstr>0</vt:lpwstr>
  </property>
  <property fmtid="{D5CDD505-2E9C-101B-9397-08002B2CF9AE}" pid="12" name="MSIP_Label_2fa30cac-7c84-4351-8c05-640b2a111c59_Tag">
    <vt:lpwstr>10, 0, 1, 1</vt:lpwstr>
  </property>
</Properties>
</file>